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A6DF" w14:textId="77777777" w:rsidR="00F41D25" w:rsidRPr="009F3A7E" w:rsidRDefault="00F41D25" w:rsidP="00F41D25">
      <w:pPr>
        <w:pStyle w:val="Bullets1stlevel"/>
        <w:numPr>
          <w:ilvl w:val="0"/>
          <w:numId w:val="0"/>
        </w:numPr>
        <w:ind w:left="284"/>
        <w:jc w:val="center"/>
        <w:rPr>
          <w:b/>
          <w:bCs/>
          <w:color w:val="4472C4" w:themeColor="accent1"/>
          <w:sz w:val="24"/>
        </w:rPr>
      </w:pPr>
    </w:p>
    <w:tbl>
      <w:tblPr>
        <w:tblW w:w="5139" w:type="pct"/>
        <w:jc w:val="center"/>
        <w:tblBorders>
          <w:top w:val="single" w:sz="18" w:space="0" w:color="auto"/>
          <w:left w:val="single" w:sz="18" w:space="0" w:color="auto"/>
          <w:bottom w:val="single" w:sz="18" w:space="0" w:color="auto"/>
          <w:right w:val="single" w:sz="18" w:space="0" w:color="auto"/>
          <w:insideH w:val="single" w:sz="8" w:space="0" w:color="000000" w:themeColor="text1"/>
          <w:insideV w:val="single" w:sz="8" w:space="0" w:color="000000" w:themeColor="text1"/>
        </w:tblBorders>
        <w:tblLook w:val="0000" w:firstRow="0" w:lastRow="0" w:firstColumn="0" w:lastColumn="0" w:noHBand="0" w:noVBand="0"/>
      </w:tblPr>
      <w:tblGrid>
        <w:gridCol w:w="8117"/>
        <w:gridCol w:w="1098"/>
      </w:tblGrid>
      <w:tr w:rsidR="00F41D25" w14:paraId="797113DA" w14:textId="77777777" w:rsidTr="006B2748">
        <w:trPr>
          <w:tblHeader/>
          <w:jc w:val="center"/>
        </w:trPr>
        <w:tc>
          <w:tcPr>
            <w:tcW w:w="5000" w:type="pct"/>
            <w:gridSpan w:val="2"/>
            <w:tcBorders>
              <w:top w:val="single" w:sz="24" w:space="0" w:color="auto"/>
              <w:left w:val="single" w:sz="24" w:space="0" w:color="auto"/>
              <w:bottom w:val="single" w:sz="8" w:space="0" w:color="000000" w:themeColor="text1"/>
              <w:right w:val="single" w:sz="24" w:space="0" w:color="auto"/>
            </w:tcBorders>
            <w:shd w:val="solid" w:color="auto" w:fill="000000" w:themeFill="text1"/>
            <w:vAlign w:val="center"/>
          </w:tcPr>
          <w:p w14:paraId="7DEC9DDD" w14:textId="77777777" w:rsidR="00F41D25" w:rsidRDefault="00F41D25" w:rsidP="006B2748">
            <w:pPr>
              <w:pStyle w:val="BodyText"/>
              <w:spacing w:before="100" w:after="100"/>
              <w:jc w:val="center"/>
            </w:pPr>
            <w:r w:rsidRPr="00E56032">
              <w:rPr>
                <w:b/>
                <w:bCs/>
                <w:color w:val="FFFFFF" w:themeColor="background1"/>
                <w:sz w:val="24"/>
              </w:rPr>
              <w:t>POI verification – Individual representative of an individual client checklist</w:t>
            </w:r>
            <w:r>
              <w:rPr>
                <w:b/>
                <w:bCs/>
                <w:color w:val="FFFFFF" w:themeColor="background1"/>
                <w:sz w:val="24"/>
              </w:rPr>
              <w:t xml:space="preserve"> </w:t>
            </w:r>
            <w:r w:rsidRPr="00C232C1">
              <w:rPr>
                <w:iCs/>
              </w:rPr>
              <w:sym w:font="Wingdings" w:char="F08C"/>
            </w:r>
          </w:p>
        </w:tc>
      </w:tr>
      <w:tr w:rsidR="00F41D25" w14:paraId="4509579C"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02139A0B" w14:textId="77777777" w:rsidR="00F41D25" w:rsidRPr="004E692F" w:rsidRDefault="00F41D25" w:rsidP="006B2748">
            <w:pPr>
              <w:pStyle w:val="BodyText"/>
              <w:spacing w:before="100" w:after="100"/>
              <w:jc w:val="left"/>
              <w:rPr>
                <w:rFonts w:ascii="Arial Black" w:hAnsi="Arial Black"/>
              </w:rPr>
            </w:pPr>
            <w:r>
              <w:rPr>
                <w:rFonts w:ascii="Arial Black" w:hAnsi="Arial Black"/>
              </w:rPr>
              <w:t xml:space="preserve">A. Individual representative of an individual client  </w:t>
            </w:r>
          </w:p>
        </w:tc>
      </w:tr>
      <w:tr w:rsidR="00F41D25" w14:paraId="64DC351D"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1272DDAF" w14:textId="77777777" w:rsidR="00F41D25" w:rsidRDefault="00F41D25" w:rsidP="006B2748">
            <w:pPr>
              <w:pStyle w:val="BodyText"/>
              <w:spacing w:before="100" w:after="100"/>
              <w:rPr>
                <w:b/>
                <w:bCs/>
              </w:rPr>
            </w:pPr>
            <w:r>
              <w:rPr>
                <w:b/>
                <w:bCs/>
              </w:rPr>
              <w:t xml:space="preserve">Details of the individual client the representative is seeking to engage a registered tax practitioner on behalf of: </w:t>
            </w:r>
          </w:p>
          <w:p w14:paraId="5BAF3D2B" w14:textId="77777777" w:rsidR="00F41D25" w:rsidRDefault="00F41D25" w:rsidP="006B2748">
            <w:pPr>
              <w:pStyle w:val="BodyText"/>
              <w:spacing w:before="100" w:after="100"/>
              <w:jc w:val="left"/>
              <w:rPr>
                <w:b/>
                <w:bCs/>
              </w:rPr>
            </w:pPr>
            <w:r>
              <w:rPr>
                <w:b/>
                <w:bCs/>
              </w:rPr>
              <w:t xml:space="preserve">Full name: </w:t>
            </w:r>
          </w:p>
          <w:p w14:paraId="6CCA761B" w14:textId="77777777" w:rsidR="00F41D25" w:rsidRDefault="00F41D25" w:rsidP="006B2748">
            <w:pPr>
              <w:pStyle w:val="BodyText"/>
              <w:spacing w:before="100" w:after="100"/>
              <w:jc w:val="left"/>
              <w:rPr>
                <w:b/>
                <w:bCs/>
              </w:rPr>
            </w:pPr>
            <w:r>
              <w:rPr>
                <w:b/>
                <w:bCs/>
              </w:rPr>
              <w:t>Date of birth:</w:t>
            </w:r>
          </w:p>
          <w:p w14:paraId="2E21E1B2" w14:textId="77777777" w:rsidR="00F41D25" w:rsidRPr="007323D5" w:rsidRDefault="00F41D25" w:rsidP="006B2748">
            <w:pPr>
              <w:pStyle w:val="BodyText"/>
              <w:spacing w:before="100" w:after="100"/>
              <w:jc w:val="left"/>
              <w:rPr>
                <w:b/>
                <w:bCs/>
              </w:rPr>
            </w:pPr>
            <w:r>
              <w:rPr>
                <w:b/>
                <w:bCs/>
              </w:rPr>
              <w:t>Residential address:</w:t>
            </w:r>
          </w:p>
        </w:tc>
      </w:tr>
      <w:tr w:rsidR="00F41D25" w14:paraId="0C46478B"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6EEE965D" w14:textId="77777777" w:rsidR="00F41D25" w:rsidRDefault="00F41D25" w:rsidP="006B2748">
            <w:pPr>
              <w:pStyle w:val="BodyText"/>
              <w:spacing w:before="100" w:after="100"/>
              <w:rPr>
                <w:b/>
                <w:bCs/>
              </w:rPr>
            </w:pPr>
            <w:r>
              <w:rPr>
                <w:b/>
                <w:bCs/>
              </w:rPr>
              <w:t xml:space="preserve">Authority of the individual representative to engage the registered tax practitioner on behalf of an individual client: </w:t>
            </w:r>
          </w:p>
          <w:p w14:paraId="520B5F27" w14:textId="77777777" w:rsidR="00F41D25" w:rsidRPr="004E692F" w:rsidRDefault="00F41D25" w:rsidP="006B2748">
            <w:pPr>
              <w:pStyle w:val="BodyText"/>
              <w:spacing w:before="100" w:after="100"/>
              <w:rPr>
                <w:i/>
                <w:iCs/>
              </w:rPr>
            </w:pPr>
            <w:r w:rsidRPr="004E692F">
              <w:rPr>
                <w:i/>
                <w:iCs/>
              </w:rPr>
              <w:t>What legal document was sighted that demonstrated the authority of the individual representative to engage a registered tax practitioner on behalf of the individual client (including in relation to parental, guardianship or power of attorney representation)?</w:t>
            </w:r>
          </w:p>
          <w:p w14:paraId="194E2E44" w14:textId="77777777" w:rsidR="00F41D25" w:rsidRDefault="00F41D25" w:rsidP="006B2748">
            <w:pPr>
              <w:pStyle w:val="BodyText"/>
              <w:spacing w:before="100" w:after="100"/>
              <w:jc w:val="left"/>
              <w:rPr>
                <w:b/>
                <w:bCs/>
                <w:i/>
                <w:iCs/>
              </w:rPr>
            </w:pPr>
          </w:p>
          <w:p w14:paraId="6751AB09" w14:textId="77777777" w:rsidR="00F41D25" w:rsidRDefault="00F41D25" w:rsidP="006B2748">
            <w:pPr>
              <w:pStyle w:val="BodyText"/>
              <w:spacing w:before="100" w:after="100"/>
              <w:jc w:val="left"/>
              <w:rPr>
                <w:b/>
                <w:bCs/>
                <w:i/>
                <w:iCs/>
              </w:rPr>
            </w:pPr>
          </w:p>
          <w:p w14:paraId="431B6B49" w14:textId="77777777" w:rsidR="00F41D25" w:rsidRDefault="00F41D25" w:rsidP="006B2748">
            <w:pPr>
              <w:pStyle w:val="BodyText"/>
              <w:spacing w:before="100" w:after="100"/>
              <w:jc w:val="left"/>
              <w:rPr>
                <w:b/>
                <w:bCs/>
                <w:i/>
                <w:iCs/>
              </w:rPr>
            </w:pPr>
          </w:p>
          <w:p w14:paraId="0DEFA265" w14:textId="77777777" w:rsidR="00F41D25" w:rsidRDefault="00F41D25" w:rsidP="006B2748">
            <w:pPr>
              <w:pStyle w:val="BodyText"/>
              <w:spacing w:before="100" w:after="100"/>
              <w:jc w:val="left"/>
              <w:rPr>
                <w:b/>
                <w:bCs/>
                <w:i/>
                <w:iCs/>
              </w:rPr>
            </w:pPr>
          </w:p>
          <w:p w14:paraId="3D35AC1F" w14:textId="77777777" w:rsidR="00F41D25" w:rsidRPr="00674D2D" w:rsidRDefault="00F41D25" w:rsidP="006B2748">
            <w:pPr>
              <w:pStyle w:val="BodyText"/>
              <w:spacing w:before="100" w:after="100"/>
              <w:jc w:val="left"/>
              <w:rPr>
                <w:b/>
                <w:bCs/>
                <w:i/>
                <w:iCs/>
              </w:rPr>
            </w:pPr>
          </w:p>
          <w:p w14:paraId="4F18FA47" w14:textId="77777777" w:rsidR="00F41D25" w:rsidRDefault="00F41D25" w:rsidP="006B2748">
            <w:pPr>
              <w:pStyle w:val="BodyText"/>
              <w:spacing w:before="100" w:after="100"/>
              <w:rPr>
                <w:b/>
                <w:bCs/>
              </w:rPr>
            </w:pPr>
            <w:r>
              <w:rPr>
                <w:b/>
                <w:bCs/>
                <w:i/>
                <w:iCs/>
              </w:rPr>
              <w:t xml:space="preserve">Note: </w:t>
            </w:r>
            <w:r w:rsidRPr="00B63550">
              <w:rPr>
                <w:i/>
                <w:iCs/>
              </w:rPr>
              <w:t>Upon receipt of a letter of authority</w:t>
            </w:r>
            <w:r>
              <w:rPr>
                <w:i/>
                <w:iCs/>
              </w:rPr>
              <w:t xml:space="preserve">, the TPB expects it may be appropriate for a registered tax practitioner to take additional steps to confirm the principal’s </w:t>
            </w:r>
            <w:proofErr w:type="spellStart"/>
            <w:r>
              <w:rPr>
                <w:i/>
                <w:iCs/>
              </w:rPr>
              <w:t>authorisation</w:t>
            </w:r>
            <w:proofErr w:type="spellEnd"/>
            <w:r>
              <w:rPr>
                <w:i/>
                <w:iCs/>
              </w:rPr>
              <w:t xml:space="preserve"> of the practitioner to act on the principal’s behalf (e.g., contact and confirmation via telephone calls, </w:t>
            </w:r>
            <w:proofErr w:type="gramStart"/>
            <w:r>
              <w:rPr>
                <w:i/>
                <w:iCs/>
              </w:rPr>
              <w:t>videoconference</w:t>
            </w:r>
            <w:proofErr w:type="gramEnd"/>
            <w:r>
              <w:rPr>
                <w:i/>
                <w:iCs/>
              </w:rPr>
              <w:t xml:space="preserve"> or face-to-face conversations with the principal).</w:t>
            </w:r>
          </w:p>
        </w:tc>
      </w:tr>
      <w:tr w:rsidR="00F41D25" w14:paraId="6FFD00E0"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7F33597D" w14:textId="77777777" w:rsidR="00F41D25" w:rsidRPr="0021709F" w:rsidRDefault="00F41D25" w:rsidP="006B2748">
            <w:pPr>
              <w:pStyle w:val="BodyText"/>
              <w:spacing w:before="100" w:after="100"/>
              <w:jc w:val="left"/>
              <w:rPr>
                <w:b/>
                <w:bCs/>
              </w:rPr>
            </w:pPr>
            <w:r w:rsidRPr="0021709F">
              <w:rPr>
                <w:b/>
                <w:bCs/>
              </w:rPr>
              <w:t>Full name</w:t>
            </w:r>
            <w:r>
              <w:rPr>
                <w:b/>
                <w:bCs/>
              </w:rPr>
              <w:t xml:space="preserve"> of representative (i.e., subject to this POI verification)</w:t>
            </w:r>
            <w:r w:rsidRPr="0021709F">
              <w:rPr>
                <w:b/>
                <w:bCs/>
              </w:rPr>
              <w:t>:</w:t>
            </w:r>
          </w:p>
        </w:tc>
      </w:tr>
      <w:tr w:rsidR="00F41D25" w14:paraId="192D840D"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581783F0" w14:textId="77777777" w:rsidR="00F41D25" w:rsidRPr="0021709F" w:rsidRDefault="00F41D25" w:rsidP="006B2748">
            <w:pPr>
              <w:pStyle w:val="BodyText"/>
              <w:spacing w:before="100" w:after="100"/>
              <w:jc w:val="left"/>
              <w:rPr>
                <w:rFonts w:ascii="Arial Black" w:hAnsi="Arial Black"/>
                <w:b/>
                <w:bCs/>
              </w:rPr>
            </w:pPr>
            <w:r w:rsidRPr="0021709F">
              <w:rPr>
                <w:b/>
                <w:bCs/>
              </w:rPr>
              <w:t xml:space="preserve">Date of </w:t>
            </w:r>
            <w:r>
              <w:rPr>
                <w:b/>
                <w:bCs/>
              </w:rPr>
              <w:t>b</w:t>
            </w:r>
            <w:r w:rsidRPr="0021709F">
              <w:rPr>
                <w:b/>
                <w:bCs/>
              </w:rPr>
              <w:t xml:space="preserve">irth </w:t>
            </w:r>
            <w:r>
              <w:rPr>
                <w:b/>
                <w:bCs/>
              </w:rPr>
              <w:t>of representative</w:t>
            </w:r>
            <w:r w:rsidRPr="0021709F">
              <w:rPr>
                <w:b/>
                <w:bCs/>
              </w:rPr>
              <w:t>:</w:t>
            </w:r>
          </w:p>
        </w:tc>
      </w:tr>
      <w:tr w:rsidR="00F41D25" w14:paraId="7B60187A"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022FB5DA" w14:textId="77777777" w:rsidR="00F41D25" w:rsidRPr="0021709F" w:rsidRDefault="00F41D25" w:rsidP="006B2748">
            <w:pPr>
              <w:pStyle w:val="BodyText"/>
              <w:spacing w:before="100" w:after="100"/>
              <w:jc w:val="left"/>
              <w:rPr>
                <w:rFonts w:ascii="Arial Black" w:hAnsi="Arial Black"/>
                <w:b/>
                <w:bCs/>
              </w:rPr>
            </w:pPr>
            <w:r w:rsidRPr="0021709F">
              <w:rPr>
                <w:b/>
                <w:bCs/>
              </w:rPr>
              <w:t>Residential address</w:t>
            </w:r>
            <w:r>
              <w:rPr>
                <w:b/>
                <w:bCs/>
              </w:rPr>
              <w:t xml:space="preserve"> of representative</w:t>
            </w:r>
            <w:r w:rsidRPr="0021709F">
              <w:rPr>
                <w:b/>
                <w:bCs/>
              </w:rPr>
              <w:t xml:space="preserve">: </w:t>
            </w:r>
          </w:p>
        </w:tc>
      </w:tr>
      <w:tr w:rsidR="00F41D25" w14:paraId="4E9BC87F"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3097E793" w14:textId="77777777" w:rsidR="00F41D25" w:rsidRPr="0021709F" w:rsidRDefault="00F41D25" w:rsidP="006B2748">
            <w:pPr>
              <w:pStyle w:val="BodyText"/>
              <w:spacing w:before="100" w:after="100"/>
              <w:jc w:val="left"/>
              <w:rPr>
                <w:rFonts w:ascii="Arial Black" w:hAnsi="Arial Black"/>
                <w:b/>
                <w:bCs/>
              </w:rPr>
            </w:pPr>
            <w:r w:rsidRPr="0021709F">
              <w:rPr>
                <w:b/>
                <w:bCs/>
              </w:rPr>
              <w:t xml:space="preserve">Date and time the POI verification was conducted: </w:t>
            </w:r>
          </w:p>
        </w:tc>
      </w:tr>
      <w:tr w:rsidR="00F41D25" w14:paraId="22730106"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49677EA9" w14:textId="77777777" w:rsidR="00F41D25" w:rsidRPr="0021709F" w:rsidRDefault="00F41D25" w:rsidP="006B2748">
            <w:pPr>
              <w:pStyle w:val="BodyText"/>
              <w:spacing w:before="100" w:after="100"/>
              <w:jc w:val="left"/>
              <w:rPr>
                <w:b/>
                <w:bCs/>
              </w:rPr>
            </w:pPr>
            <w:r w:rsidRPr="0021709F">
              <w:rPr>
                <w:b/>
                <w:bCs/>
              </w:rPr>
              <w:t xml:space="preserve">Name (and title) of person conducting the POI verification: </w:t>
            </w:r>
          </w:p>
        </w:tc>
      </w:tr>
      <w:tr w:rsidR="00F41D25" w14:paraId="13C68566"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30FAFEAD" w14:textId="77777777" w:rsidR="00F41D25" w:rsidRDefault="00F41D25" w:rsidP="006B2748">
            <w:pPr>
              <w:pStyle w:val="BodyText"/>
              <w:spacing w:before="100" w:after="100"/>
              <w:jc w:val="left"/>
              <w:rPr>
                <w:b/>
                <w:bCs/>
              </w:rPr>
            </w:pPr>
            <w:r>
              <w:rPr>
                <w:b/>
                <w:bCs/>
              </w:rPr>
              <w:t xml:space="preserve">Was the individual’s identity well-established so no POI verification is required? </w:t>
            </w:r>
            <w:r>
              <w:rPr>
                <w:rFonts w:ascii="Arial Black" w:hAnsi="Arial Black"/>
              </w:rPr>
              <w:t>Yes/No</w:t>
            </w:r>
          </w:p>
          <w:p w14:paraId="2808EEDE" w14:textId="77777777" w:rsidR="00F41D25" w:rsidRDefault="00F41D25" w:rsidP="006B2748">
            <w:pPr>
              <w:pStyle w:val="BodyText"/>
              <w:spacing w:before="100" w:after="100"/>
              <w:jc w:val="left"/>
              <w:rPr>
                <w:b/>
                <w:bCs/>
              </w:rPr>
            </w:pPr>
            <w:r w:rsidRPr="003B29CE">
              <w:t xml:space="preserve">If </w:t>
            </w:r>
            <w:r w:rsidRPr="000A5522">
              <w:rPr>
                <w:b/>
                <w:bCs/>
              </w:rPr>
              <w:t>YES</w:t>
            </w:r>
            <w:r w:rsidRPr="003B29CE">
              <w:t xml:space="preserve"> – go to</w:t>
            </w:r>
            <w:r>
              <w:rPr>
                <w:b/>
                <w:bCs/>
              </w:rPr>
              <w:t xml:space="preserve"> </w:t>
            </w:r>
            <w:r w:rsidRPr="00F41D25">
              <w:rPr>
                <w:b/>
                <w:bCs/>
                <w:color w:val="000000" w:themeColor="text1"/>
              </w:rPr>
              <w:t xml:space="preserve">Professional judgment file </w:t>
            </w:r>
            <w:proofErr w:type="gramStart"/>
            <w:r w:rsidRPr="00F41D25">
              <w:rPr>
                <w:b/>
                <w:bCs/>
                <w:color w:val="000000" w:themeColor="text1"/>
              </w:rPr>
              <w:t>notes</w:t>
            </w:r>
            <w:proofErr w:type="gramEnd"/>
          </w:p>
          <w:p w14:paraId="79C08114" w14:textId="77777777" w:rsidR="00F41D25" w:rsidRDefault="00F41D25" w:rsidP="006B2748">
            <w:pPr>
              <w:pStyle w:val="BodyText"/>
              <w:spacing w:before="100" w:after="100"/>
              <w:jc w:val="left"/>
              <w:rPr>
                <w:rFonts w:ascii="Arial Black" w:hAnsi="Arial Black"/>
              </w:rPr>
            </w:pPr>
            <w:r w:rsidRPr="0021709F">
              <w:rPr>
                <w:b/>
                <w:bCs/>
              </w:rPr>
              <w:t xml:space="preserve">Was the </w:t>
            </w:r>
            <w:r>
              <w:rPr>
                <w:b/>
                <w:bCs/>
              </w:rPr>
              <w:t>representative’s</w:t>
            </w:r>
            <w:r w:rsidRPr="0021709F">
              <w:rPr>
                <w:b/>
                <w:bCs/>
              </w:rPr>
              <w:t xml:space="preserve"> identity </w:t>
            </w:r>
            <w:r>
              <w:rPr>
                <w:b/>
                <w:bCs/>
              </w:rPr>
              <w:t xml:space="preserve">and authority </w:t>
            </w:r>
            <w:r w:rsidRPr="0021709F">
              <w:rPr>
                <w:b/>
                <w:bCs/>
              </w:rPr>
              <w:t xml:space="preserve">verified </w:t>
            </w:r>
            <w:proofErr w:type="gramStart"/>
            <w:r w:rsidRPr="0021709F">
              <w:rPr>
                <w:b/>
                <w:bCs/>
              </w:rPr>
              <w:t>satisfactorily?:</w:t>
            </w:r>
            <w:proofErr w:type="gramEnd"/>
            <w:r>
              <w:t xml:space="preserve">  </w:t>
            </w:r>
            <w:r>
              <w:rPr>
                <w:rFonts w:ascii="Arial Black" w:hAnsi="Arial Black"/>
              </w:rPr>
              <w:t>Yes/No</w:t>
            </w:r>
          </w:p>
          <w:p w14:paraId="6924D293" w14:textId="77777777" w:rsidR="00F41D25" w:rsidRDefault="00F41D25" w:rsidP="006B2748">
            <w:pPr>
              <w:pStyle w:val="BodyText"/>
            </w:pPr>
            <w:r>
              <w:t xml:space="preserve">The identification documents were clear and legible and identified the individual.  There did not appear to be a reason to question the identification documents provided.  </w:t>
            </w:r>
          </w:p>
          <w:p w14:paraId="44AF4A69" w14:textId="77777777" w:rsidR="00F41D25" w:rsidRDefault="00F41D25" w:rsidP="006B2748">
            <w:pPr>
              <w:pStyle w:val="BodyText"/>
            </w:pPr>
            <w:r>
              <w:t xml:space="preserve">Signed: </w:t>
            </w:r>
          </w:p>
        </w:tc>
      </w:tr>
      <w:tr w:rsidR="00F41D25" w14:paraId="7F664564" w14:textId="77777777" w:rsidTr="006B2748">
        <w:trPr>
          <w:jc w:val="center"/>
        </w:trPr>
        <w:tc>
          <w:tcPr>
            <w:tcW w:w="5000" w:type="pct"/>
            <w:gridSpan w:val="2"/>
            <w:tcBorders>
              <w:top w:val="single" w:sz="8" w:space="0" w:color="000000" w:themeColor="text1"/>
              <w:left w:val="single" w:sz="24" w:space="0" w:color="auto"/>
              <w:bottom w:val="single" w:sz="18" w:space="0" w:color="000000" w:themeColor="text1"/>
              <w:right w:val="single" w:sz="24" w:space="0" w:color="auto"/>
            </w:tcBorders>
            <w:shd w:val="clear" w:color="auto" w:fill="auto"/>
            <w:vAlign w:val="bottom"/>
          </w:tcPr>
          <w:p w14:paraId="41F85912" w14:textId="77777777" w:rsidR="00F41D25" w:rsidRPr="0021709F" w:rsidRDefault="00F41D25" w:rsidP="006B2748">
            <w:pPr>
              <w:pStyle w:val="BodyText"/>
              <w:spacing w:before="100" w:after="100"/>
              <w:jc w:val="left"/>
              <w:rPr>
                <w:b/>
                <w:bCs/>
              </w:rPr>
            </w:pPr>
            <w:r w:rsidRPr="0021709F">
              <w:rPr>
                <w:b/>
                <w:bCs/>
              </w:rPr>
              <w:t xml:space="preserve">Were additional verification steps required to be taken because of any discrepancy? </w:t>
            </w:r>
          </w:p>
          <w:p w14:paraId="6F7DD829" w14:textId="77777777" w:rsidR="00F41D25" w:rsidRDefault="00F41D25" w:rsidP="006B2748">
            <w:pPr>
              <w:pStyle w:val="BodyText"/>
              <w:spacing w:before="100" w:after="100"/>
              <w:jc w:val="left"/>
              <w:rPr>
                <w:b/>
                <w:bCs/>
              </w:rPr>
            </w:pPr>
            <w:r w:rsidRPr="0021709F">
              <w:rPr>
                <w:b/>
                <w:bCs/>
              </w:rPr>
              <w:t xml:space="preserve">If so, </w:t>
            </w:r>
            <w:proofErr w:type="gramStart"/>
            <w:r w:rsidRPr="0021709F">
              <w:rPr>
                <w:b/>
                <w:bCs/>
              </w:rPr>
              <w:t>why</w:t>
            </w:r>
            <w:proofErr w:type="gramEnd"/>
            <w:r w:rsidRPr="0021709F">
              <w:rPr>
                <w:b/>
                <w:bCs/>
              </w:rPr>
              <w:t xml:space="preserve"> and what steps were taken? </w:t>
            </w:r>
          </w:p>
          <w:p w14:paraId="49DA87D1" w14:textId="77777777" w:rsidR="00F41D25" w:rsidRDefault="00F41D25" w:rsidP="006B2748">
            <w:pPr>
              <w:pStyle w:val="BodyText"/>
              <w:spacing w:before="100" w:after="100"/>
              <w:jc w:val="left"/>
              <w:rPr>
                <w:b/>
                <w:bCs/>
              </w:rPr>
            </w:pPr>
          </w:p>
          <w:p w14:paraId="5F993E8E" w14:textId="77777777" w:rsidR="00F41D25" w:rsidRDefault="00F41D25" w:rsidP="006B2748">
            <w:pPr>
              <w:pStyle w:val="BodyText"/>
              <w:spacing w:before="100" w:after="100"/>
              <w:jc w:val="left"/>
              <w:rPr>
                <w:b/>
                <w:bCs/>
              </w:rPr>
            </w:pPr>
          </w:p>
          <w:p w14:paraId="1501C16E" w14:textId="77777777" w:rsidR="00F41D25" w:rsidRPr="0021709F" w:rsidRDefault="00F41D25" w:rsidP="006B2748">
            <w:pPr>
              <w:pStyle w:val="BodyText"/>
              <w:spacing w:before="100" w:after="100"/>
              <w:jc w:val="left"/>
              <w:rPr>
                <w:b/>
                <w:bCs/>
              </w:rPr>
            </w:pPr>
          </w:p>
        </w:tc>
      </w:tr>
      <w:tr w:rsidR="00F41D25" w14:paraId="1D4A5F17" w14:textId="77777777" w:rsidTr="006B2748">
        <w:trPr>
          <w:jc w:val="center"/>
        </w:trPr>
        <w:tc>
          <w:tcPr>
            <w:tcW w:w="5000" w:type="pct"/>
            <w:gridSpan w:val="2"/>
            <w:tcBorders>
              <w:top w:val="single" w:sz="1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11810285" w14:textId="77777777" w:rsidR="00F41D25" w:rsidRDefault="00F41D25" w:rsidP="006B2748">
            <w:pPr>
              <w:pStyle w:val="BodyText"/>
              <w:spacing w:before="100" w:after="100"/>
              <w:jc w:val="left"/>
            </w:pPr>
            <w:r>
              <w:rPr>
                <w:rFonts w:ascii="Arial Black" w:hAnsi="Arial Black"/>
              </w:rPr>
              <w:lastRenderedPageBreak/>
              <w:t xml:space="preserve">B. Primary photographic identification document (photo ID) </w:t>
            </w:r>
            <w:r w:rsidRPr="00C232C1">
              <w:rPr>
                <w:iCs/>
              </w:rPr>
              <w:sym w:font="Wingdings" w:char="F08C"/>
            </w:r>
            <w:r>
              <w:rPr>
                <w:rFonts w:ascii="Arial Black" w:hAnsi="Arial Black"/>
              </w:rPr>
              <w:t xml:space="preserve">                Yes/No</w:t>
            </w:r>
          </w:p>
        </w:tc>
      </w:tr>
      <w:tr w:rsidR="00F41D25" w14:paraId="772983D2"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492EC6BA"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Australian or overseas driver’s </w:t>
            </w:r>
            <w:proofErr w:type="spellStart"/>
            <w:r>
              <w:t>licence</w:t>
            </w:r>
            <w:proofErr w:type="spellEnd"/>
            <w:r>
              <w:t xml:space="preserve"> or permit (including a digital driver’s </w:t>
            </w:r>
            <w:proofErr w:type="spellStart"/>
            <w:r>
              <w:t>licence</w:t>
            </w:r>
            <w:proofErr w:type="spellEnd"/>
            <w:r>
              <w:t>).</w:t>
            </w:r>
          </w:p>
          <w:p w14:paraId="228AB174"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3DC6677D" w14:textId="77777777" w:rsidR="00F41D25" w:rsidRDefault="00F41D25"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7F7CF0A9" w14:textId="77777777" w:rsidR="00F41D25" w:rsidRDefault="00F41D25" w:rsidP="006B2748">
            <w:pPr>
              <w:pStyle w:val="BodyText"/>
              <w:spacing w:before="100" w:after="100"/>
              <w:jc w:val="center"/>
              <w:rPr>
                <w:rFonts w:ascii="Arial Black" w:hAnsi="Arial Black"/>
              </w:rPr>
            </w:pPr>
          </w:p>
        </w:tc>
      </w:tr>
      <w:tr w:rsidR="00F41D25" w14:paraId="602E0450"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0EB2F605"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Australian passport.</w:t>
            </w:r>
          </w:p>
          <w:p w14:paraId="0294D27F"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225BF9DA" w14:textId="77777777" w:rsidR="00F41D25" w:rsidRDefault="00F41D25"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3D8CDE04" w14:textId="77777777" w:rsidR="00F41D25" w:rsidRDefault="00F41D25" w:rsidP="006B2748">
            <w:pPr>
              <w:pStyle w:val="BodyText"/>
              <w:spacing w:before="100" w:after="100"/>
              <w:jc w:val="center"/>
              <w:rPr>
                <w:rFonts w:ascii="Arial Black" w:hAnsi="Arial Black"/>
              </w:rPr>
            </w:pPr>
          </w:p>
        </w:tc>
      </w:tr>
      <w:tr w:rsidR="00F41D25" w14:paraId="4EBD45B6"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60684821"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w:t>
            </w:r>
            <w:proofErr w:type="gramStart"/>
            <w:r>
              <w:t>Government</w:t>
            </w:r>
            <w:proofErr w:type="gramEnd"/>
            <w:r>
              <w:t xml:space="preserve"> proof of age card issued in Australia.</w:t>
            </w:r>
          </w:p>
          <w:p w14:paraId="1BA3F661"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7C2F9949" w14:textId="77777777" w:rsidR="00F41D25" w:rsidRDefault="00F41D25"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4918929C" w14:textId="77777777" w:rsidR="00F41D25" w:rsidRDefault="00F41D25" w:rsidP="006B2748">
            <w:pPr>
              <w:pStyle w:val="BodyText"/>
              <w:spacing w:before="100" w:after="100"/>
              <w:jc w:val="center"/>
              <w:rPr>
                <w:rFonts w:ascii="Arial Black" w:hAnsi="Arial Black"/>
              </w:rPr>
            </w:pPr>
          </w:p>
        </w:tc>
      </w:tr>
      <w:tr w:rsidR="00F41D25" w14:paraId="1B52C4CA"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4E282531"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foreign passport issued by a foreign Government or the United Nations.</w:t>
            </w:r>
          </w:p>
          <w:p w14:paraId="7527ACFA"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0E23ED68" w14:textId="77777777" w:rsidR="00F41D25" w:rsidRDefault="00F41D25"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1357688E" w14:textId="77777777" w:rsidR="00F41D25" w:rsidRDefault="00F41D25" w:rsidP="006B2748">
            <w:pPr>
              <w:pStyle w:val="BodyText"/>
              <w:spacing w:before="100" w:after="100"/>
              <w:jc w:val="center"/>
              <w:rPr>
                <w:rFonts w:ascii="Arial Black" w:hAnsi="Arial Black"/>
              </w:rPr>
            </w:pPr>
          </w:p>
        </w:tc>
      </w:tr>
      <w:tr w:rsidR="00F41D25" w14:paraId="164A4DAB"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51542B82"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international travel document issued by a foreign Government or the United Nations.</w:t>
            </w:r>
          </w:p>
          <w:p w14:paraId="251607EC"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593ABF93" w14:textId="77777777" w:rsidR="00F41D25" w:rsidRDefault="00F41D25"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3DD4583F" w14:textId="77777777" w:rsidR="00F41D25" w:rsidRDefault="00F41D25" w:rsidP="006B2748">
            <w:pPr>
              <w:pStyle w:val="BodyText"/>
              <w:spacing w:before="100" w:after="100"/>
              <w:jc w:val="center"/>
              <w:rPr>
                <w:rFonts w:ascii="Arial Black" w:hAnsi="Arial Black"/>
              </w:rPr>
            </w:pPr>
          </w:p>
        </w:tc>
      </w:tr>
      <w:tr w:rsidR="00F41D25" w14:paraId="67E03B48"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3B92585C"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w:t>
            </w:r>
            <w:proofErr w:type="spellStart"/>
            <w:r>
              <w:t>ImmiCard</w:t>
            </w:r>
            <w:proofErr w:type="spellEnd"/>
            <w:r>
              <w:t xml:space="preserve"> provided by the Department of Home Affairs.</w:t>
            </w:r>
          </w:p>
          <w:p w14:paraId="7854A6F2"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629596D6" w14:textId="77777777" w:rsidR="00F41D25" w:rsidRDefault="00F41D25"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1FC87293" w14:textId="77777777" w:rsidR="00F41D25" w:rsidRDefault="00F41D25" w:rsidP="006B2748">
            <w:pPr>
              <w:pStyle w:val="BodyText"/>
              <w:spacing w:before="100" w:after="100"/>
              <w:jc w:val="center"/>
              <w:rPr>
                <w:rFonts w:ascii="Arial Black" w:hAnsi="Arial Black"/>
              </w:rPr>
            </w:pPr>
          </w:p>
        </w:tc>
      </w:tr>
      <w:tr w:rsidR="00F41D25" w14:paraId="15284BD8"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204F16BE" w14:textId="77777777" w:rsidR="00F41D25" w:rsidRDefault="00F41D25" w:rsidP="006B2748">
            <w:pPr>
              <w:pStyle w:val="BodyText"/>
              <w:spacing w:before="100" w:after="100"/>
              <w:jc w:val="left"/>
            </w:pPr>
            <w:r>
              <w:rPr>
                <w:rFonts w:ascii="Arial Black" w:hAnsi="Arial Black"/>
              </w:rPr>
              <w:t xml:space="preserve">C. Primary non-photo ID </w:t>
            </w:r>
            <w:r w:rsidRPr="00C232C1">
              <w:rPr>
                <w:iCs/>
              </w:rPr>
              <w:sym w:font="Wingdings" w:char="F08C"/>
            </w:r>
            <w:r>
              <w:rPr>
                <w:rFonts w:ascii="Arial Black" w:hAnsi="Arial Black"/>
              </w:rPr>
              <w:t xml:space="preserve">                                                                          Yes/No</w:t>
            </w:r>
          </w:p>
        </w:tc>
      </w:tr>
      <w:tr w:rsidR="00F41D25" w14:paraId="2F867ABE" w14:textId="77777777" w:rsidTr="006B2748">
        <w:trPr>
          <w:jc w:val="center"/>
        </w:trPr>
        <w:tc>
          <w:tcPr>
            <w:tcW w:w="4404" w:type="pct"/>
            <w:tcBorders>
              <w:top w:val="single" w:sz="8" w:space="0" w:color="000000" w:themeColor="text1"/>
              <w:left w:val="single" w:sz="24" w:space="0" w:color="auto"/>
              <w:bottom w:val="single" w:sz="18" w:space="0" w:color="000000" w:themeColor="text1"/>
            </w:tcBorders>
            <w:shd w:val="clear" w:color="auto" w:fill="auto"/>
            <w:vAlign w:val="bottom"/>
          </w:tcPr>
          <w:p w14:paraId="45F2689F"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Australian birth certificate, birth extract or citizenship certificate. </w:t>
            </w:r>
          </w:p>
          <w:p w14:paraId="7FA47CB7"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64517A54" w14:textId="77777777" w:rsidR="00F41D25" w:rsidRDefault="00F41D25" w:rsidP="006B2748">
            <w:pPr>
              <w:pStyle w:val="Bullets1stlevel"/>
              <w:numPr>
                <w:ilvl w:val="0"/>
                <w:numId w:val="0"/>
              </w:numPr>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18" w:space="0" w:color="000000" w:themeColor="text1"/>
              <w:right w:val="single" w:sz="24" w:space="0" w:color="auto"/>
            </w:tcBorders>
            <w:shd w:val="clear" w:color="auto" w:fill="auto"/>
            <w:vAlign w:val="bottom"/>
          </w:tcPr>
          <w:p w14:paraId="24CEE07A" w14:textId="77777777" w:rsidR="00F41D25" w:rsidRDefault="00F41D25" w:rsidP="006B2748">
            <w:pPr>
              <w:pStyle w:val="BodyText"/>
              <w:spacing w:before="100" w:after="100"/>
              <w:jc w:val="center"/>
              <w:rPr>
                <w:rFonts w:ascii="Arial Black" w:hAnsi="Arial Black"/>
              </w:rPr>
            </w:pPr>
          </w:p>
        </w:tc>
      </w:tr>
      <w:tr w:rsidR="00F41D25" w14:paraId="46C5CA54" w14:textId="77777777" w:rsidTr="006B2748">
        <w:trPr>
          <w:jc w:val="center"/>
        </w:trPr>
        <w:tc>
          <w:tcPr>
            <w:tcW w:w="4404" w:type="pct"/>
            <w:tcBorders>
              <w:top w:val="single" w:sz="1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551F9D5E" w14:textId="77777777" w:rsidR="00F41D25" w:rsidRDefault="00F41D25" w:rsidP="006B2748">
            <w:pPr>
              <w:pStyle w:val="Bullets1stlevel"/>
              <w:numPr>
                <w:ilvl w:val="0"/>
                <w:numId w:val="0"/>
              </w:numPr>
              <w:spacing w:before="100" w:after="100"/>
              <w:ind w:left="284"/>
            </w:pPr>
          </w:p>
        </w:tc>
        <w:tc>
          <w:tcPr>
            <w:tcW w:w="596" w:type="pct"/>
            <w:tcBorders>
              <w:top w:val="single" w:sz="1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38E510E4" w14:textId="77777777" w:rsidR="00F41D25" w:rsidRDefault="00F41D25" w:rsidP="006B2748">
            <w:pPr>
              <w:pStyle w:val="BodyText"/>
              <w:spacing w:before="100" w:after="100"/>
              <w:jc w:val="center"/>
              <w:rPr>
                <w:rFonts w:ascii="Arial Black" w:hAnsi="Arial Black"/>
              </w:rPr>
            </w:pPr>
          </w:p>
        </w:tc>
      </w:tr>
      <w:tr w:rsidR="00F41D25" w14:paraId="5E44EBDE" w14:textId="77777777" w:rsidTr="006B2748">
        <w:trPr>
          <w:jc w:val="center"/>
        </w:trPr>
        <w:tc>
          <w:tcPr>
            <w:tcW w:w="4404" w:type="pct"/>
            <w:tcBorders>
              <w:top w:val="single" w:sz="8" w:space="0" w:color="FFFFFF" w:themeColor="background1"/>
              <w:left w:val="single" w:sz="24" w:space="0" w:color="auto"/>
              <w:bottom w:val="single" w:sz="8" w:space="0" w:color="000000" w:themeColor="text1"/>
            </w:tcBorders>
            <w:shd w:val="clear" w:color="auto" w:fill="auto"/>
            <w:vAlign w:val="bottom"/>
          </w:tcPr>
          <w:p w14:paraId="6093A261" w14:textId="77777777" w:rsidR="00F41D25" w:rsidRDefault="00F41D25" w:rsidP="006B2748">
            <w:pPr>
              <w:pStyle w:val="Bullets1stlevel"/>
              <w:spacing w:before="100" w:after="100"/>
            </w:pPr>
            <w:r>
              <w:lastRenderedPageBreak/>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foreign birth certificate or citizenship certificate. </w:t>
            </w:r>
          </w:p>
          <w:p w14:paraId="1AC95A3A"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399727A1" w14:textId="77777777" w:rsidR="00F41D25" w:rsidRPr="001C2162" w:rsidRDefault="00F41D25" w:rsidP="006B2748">
            <w:pPr>
              <w:pStyle w:val="BulletunderNumberpoint"/>
              <w:numPr>
                <w:ilvl w:val="0"/>
                <w:numId w:val="0"/>
              </w:numPr>
              <w:spacing w:before="100" w:after="100"/>
              <w:ind w:left="293" w:hanging="9"/>
              <w:rPr>
                <w:b/>
                <w:bCs/>
              </w:rPr>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FFFFFF" w:themeColor="background1"/>
              <w:bottom w:val="single" w:sz="8" w:space="0" w:color="000000" w:themeColor="text1"/>
              <w:right w:val="single" w:sz="24" w:space="0" w:color="auto"/>
            </w:tcBorders>
            <w:shd w:val="clear" w:color="auto" w:fill="auto"/>
            <w:vAlign w:val="bottom"/>
          </w:tcPr>
          <w:p w14:paraId="76D82D0B" w14:textId="77777777" w:rsidR="00F41D25" w:rsidRDefault="00F41D25" w:rsidP="006B2748">
            <w:pPr>
              <w:pStyle w:val="BodyText"/>
              <w:spacing w:before="100" w:after="100"/>
              <w:jc w:val="center"/>
              <w:rPr>
                <w:rFonts w:ascii="Arial Black" w:hAnsi="Arial Black"/>
              </w:rPr>
            </w:pPr>
          </w:p>
        </w:tc>
      </w:tr>
      <w:tr w:rsidR="00F41D25" w14:paraId="45E114E0"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15197AA5"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w:t>
            </w:r>
            <w:proofErr w:type="gramStart"/>
            <w:r>
              <w:t>Government</w:t>
            </w:r>
            <w:proofErr w:type="gramEnd"/>
            <w:r>
              <w:t xml:space="preserve"> issued concession card (e.g., pensioner concession card, a health care card or a senior’s health care card).</w:t>
            </w:r>
          </w:p>
          <w:p w14:paraId="0D82BB00"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6B4CA52C" w14:textId="77777777" w:rsidR="00F41D25" w:rsidRPr="002E4834" w:rsidRDefault="00F41D25" w:rsidP="006B2748">
            <w:pPr>
              <w:pStyle w:val="Bullets1stlevel"/>
              <w:numPr>
                <w:ilvl w:val="0"/>
                <w:numId w:val="0"/>
              </w:numPr>
              <w:spacing w:before="100" w:after="100"/>
              <w:ind w:left="284"/>
              <w:rPr>
                <w:b/>
                <w:bCs/>
                <w:i/>
                <w:iCs/>
              </w:rPr>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76696F55" w14:textId="77777777" w:rsidR="00F41D25" w:rsidRDefault="00F41D25" w:rsidP="006B2748">
            <w:pPr>
              <w:pStyle w:val="BodyText"/>
              <w:spacing w:before="100" w:after="100"/>
              <w:jc w:val="center"/>
              <w:rPr>
                <w:rFonts w:ascii="Arial Black" w:hAnsi="Arial Black"/>
              </w:rPr>
            </w:pPr>
          </w:p>
        </w:tc>
      </w:tr>
      <w:tr w:rsidR="00F41D25" w14:paraId="56B2073C"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66EABF19" w14:textId="77777777" w:rsidR="00F41D25" w:rsidRDefault="00F41D25" w:rsidP="006B2748">
            <w:pPr>
              <w:pStyle w:val="BodyText"/>
              <w:spacing w:before="100" w:after="100"/>
              <w:jc w:val="left"/>
            </w:pPr>
            <w:r>
              <w:rPr>
                <w:rFonts w:ascii="Arial Black" w:hAnsi="Arial Black"/>
              </w:rPr>
              <w:t xml:space="preserve">D. Secondary ID </w:t>
            </w:r>
            <w:r w:rsidRPr="00C232C1">
              <w:rPr>
                <w:iCs/>
              </w:rPr>
              <w:sym w:font="Wingdings" w:char="F08C"/>
            </w:r>
            <w:r>
              <w:rPr>
                <w:rFonts w:ascii="Arial Black" w:hAnsi="Arial Black"/>
              </w:rPr>
              <w:t xml:space="preserve">                                                                                       Yes/No</w:t>
            </w:r>
          </w:p>
        </w:tc>
      </w:tr>
      <w:tr w:rsidR="00F41D25" w14:paraId="2FDFD53C"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06CC6AE2"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notice from the ATO or other Government agency (such as Centrelink), that contains the individual’s name and residential address, issued in the past 12 months.</w:t>
            </w:r>
          </w:p>
          <w:p w14:paraId="6B2D0AA9"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39FED5D4" w14:textId="77777777" w:rsidR="00F41D25" w:rsidRDefault="00F41D25" w:rsidP="006B2748">
            <w:pPr>
              <w:pStyle w:val="BulletunderNumberpoint"/>
              <w:numPr>
                <w:ilvl w:val="0"/>
                <w:numId w:val="0"/>
              </w:numPr>
              <w:spacing w:before="100" w:after="100"/>
              <w:ind w:left="293" w:hanging="9"/>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005DF72B" w14:textId="77777777" w:rsidR="00F41D25" w:rsidRDefault="00F41D25" w:rsidP="006B2748">
            <w:pPr>
              <w:pStyle w:val="BodyText"/>
              <w:spacing w:before="100" w:after="100"/>
              <w:jc w:val="center"/>
              <w:rPr>
                <w:rFonts w:ascii="Arial Black" w:hAnsi="Arial Black"/>
              </w:rPr>
            </w:pPr>
          </w:p>
        </w:tc>
      </w:tr>
      <w:tr w:rsidR="00F41D25" w14:paraId="3981E985"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39042382"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w:t>
            </w:r>
            <w:proofErr w:type="gramStart"/>
            <w:r>
              <w:t>a municipal council rates</w:t>
            </w:r>
            <w:proofErr w:type="gramEnd"/>
            <w:r>
              <w:t xml:space="preserve"> notice or a utilities bill (such as a water, gas or electricity bill) that contains the individual’s name and residential address, issued in the past three months.</w:t>
            </w:r>
          </w:p>
          <w:p w14:paraId="6ED309BE"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31299DDC" w14:textId="77777777" w:rsidR="00F41D25" w:rsidRPr="00511151" w:rsidRDefault="00F41D25" w:rsidP="006B2748">
            <w:pPr>
              <w:pStyle w:val="BulletunderNumberpoint"/>
              <w:numPr>
                <w:ilvl w:val="0"/>
                <w:numId w:val="0"/>
              </w:numPr>
              <w:spacing w:before="100" w:after="100"/>
              <w:ind w:left="293" w:hanging="9"/>
              <w:rPr>
                <w:b/>
                <w:bCs/>
                <w:i/>
                <w:iCs/>
              </w:rPr>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2499C0B0" w14:textId="77777777" w:rsidR="00F41D25" w:rsidRDefault="00F41D25" w:rsidP="006B2748">
            <w:pPr>
              <w:pStyle w:val="BodyText"/>
              <w:spacing w:before="100" w:after="100"/>
              <w:jc w:val="center"/>
              <w:rPr>
                <w:rFonts w:ascii="Arial Black" w:hAnsi="Arial Black"/>
              </w:rPr>
            </w:pPr>
          </w:p>
        </w:tc>
      </w:tr>
      <w:tr w:rsidR="00F41D25" w14:paraId="7BB19F89"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47E85507"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Medicare card.</w:t>
            </w:r>
          </w:p>
          <w:p w14:paraId="3712D2D9"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682F987C" w14:textId="77777777" w:rsidR="00F41D25" w:rsidRDefault="00F41D25" w:rsidP="006B2748">
            <w:pPr>
              <w:pStyle w:val="BulletunderNumberpoint"/>
              <w:numPr>
                <w:ilvl w:val="0"/>
                <w:numId w:val="0"/>
              </w:numPr>
              <w:spacing w:before="100" w:after="100"/>
              <w:ind w:left="293" w:hanging="9"/>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04F9BC18" w14:textId="77777777" w:rsidR="00F41D25" w:rsidRDefault="00F41D25" w:rsidP="006B2748">
            <w:pPr>
              <w:pStyle w:val="BodyText"/>
              <w:spacing w:before="100" w:after="100"/>
              <w:jc w:val="center"/>
              <w:rPr>
                <w:rFonts w:ascii="Arial Black" w:hAnsi="Arial Black"/>
              </w:rPr>
            </w:pPr>
          </w:p>
        </w:tc>
      </w:tr>
      <w:tr w:rsidR="00F41D25" w14:paraId="27AC3020"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68423B29" w14:textId="77777777" w:rsidR="00F41D25" w:rsidRDefault="00F41D25"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for an individual aged under 18, a letter from a school principal issued in the past three months that details the individual’s name, residential address and when they attended the school, or a student card if available. </w:t>
            </w:r>
          </w:p>
          <w:p w14:paraId="4FE47F6A" w14:textId="77777777" w:rsidR="00F41D25" w:rsidRPr="0044235F" w:rsidRDefault="00F41D25"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0BF8F874" w14:textId="77777777" w:rsidR="00F41D25" w:rsidRDefault="00F41D25"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69601FAD" w14:textId="77777777" w:rsidR="00F41D25" w:rsidRDefault="00F41D25" w:rsidP="006B2748">
            <w:pPr>
              <w:pStyle w:val="BodyText"/>
              <w:spacing w:before="100" w:after="100"/>
              <w:jc w:val="center"/>
              <w:rPr>
                <w:rFonts w:ascii="Arial Black" w:hAnsi="Arial Black"/>
              </w:rPr>
            </w:pPr>
          </w:p>
        </w:tc>
      </w:tr>
      <w:tr w:rsidR="00F41D25" w14:paraId="5C17A40E" w14:textId="77777777" w:rsidTr="006B2748">
        <w:trPr>
          <w:jc w:val="center"/>
        </w:trPr>
        <w:tc>
          <w:tcPr>
            <w:tcW w:w="4404" w:type="pct"/>
            <w:tcBorders>
              <w:top w:val="single" w:sz="8" w:space="0" w:color="000000" w:themeColor="text1"/>
              <w:left w:val="single" w:sz="24" w:space="0" w:color="auto"/>
              <w:bottom w:val="single" w:sz="18" w:space="0" w:color="000000" w:themeColor="text1"/>
            </w:tcBorders>
            <w:shd w:val="clear" w:color="auto" w:fill="auto"/>
            <w:vAlign w:val="bottom"/>
          </w:tcPr>
          <w:p w14:paraId="13BF1445" w14:textId="77777777" w:rsidR="00F41D25" w:rsidRDefault="00F41D25" w:rsidP="006B2748">
            <w:pPr>
              <w:pStyle w:val="Bullets1stlevel"/>
              <w:spacing w:before="100" w:after="100"/>
            </w:pPr>
            <w:r>
              <w:t xml:space="preserve">Electoral roll details – checked against </w:t>
            </w:r>
            <w:hyperlink r:id="rId5" w:history="1">
              <w:r w:rsidRPr="00B647A6">
                <w:rPr>
                  <w:rStyle w:val="Hyperlink"/>
                  <w:color w:val="0432FF"/>
                </w:rPr>
                <w:t>www.aec.gov.au</w:t>
              </w:r>
            </w:hyperlink>
            <w:r w:rsidRPr="00B647A6">
              <w:rPr>
                <w:rStyle w:val="Hyperlink"/>
                <w:color w:val="0432FF"/>
              </w:rPr>
              <w:t>.</w:t>
            </w:r>
          </w:p>
        </w:tc>
        <w:tc>
          <w:tcPr>
            <w:tcW w:w="596" w:type="pct"/>
            <w:tcBorders>
              <w:top w:val="single" w:sz="8" w:space="0" w:color="000000" w:themeColor="text1"/>
              <w:bottom w:val="single" w:sz="18" w:space="0" w:color="000000" w:themeColor="text1"/>
              <w:right w:val="single" w:sz="24" w:space="0" w:color="auto"/>
            </w:tcBorders>
            <w:shd w:val="clear" w:color="auto" w:fill="auto"/>
            <w:vAlign w:val="bottom"/>
          </w:tcPr>
          <w:p w14:paraId="247949F9" w14:textId="77777777" w:rsidR="00F41D25" w:rsidRDefault="00F41D25" w:rsidP="006B2748">
            <w:pPr>
              <w:pStyle w:val="BodyText"/>
              <w:spacing w:before="100" w:after="100"/>
              <w:rPr>
                <w:rFonts w:ascii="Arial Black" w:hAnsi="Arial Black"/>
              </w:rPr>
            </w:pPr>
          </w:p>
        </w:tc>
      </w:tr>
      <w:tr w:rsidR="00F41D25" w14:paraId="494A3FF2" w14:textId="77777777" w:rsidTr="006B2748">
        <w:trPr>
          <w:jc w:val="center"/>
        </w:trPr>
        <w:tc>
          <w:tcPr>
            <w:tcW w:w="5000" w:type="pct"/>
            <w:gridSpan w:val="2"/>
            <w:tcBorders>
              <w:top w:val="single" w:sz="1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11FD9BAF" w14:textId="77777777" w:rsidR="00F41D25" w:rsidRDefault="00F41D25" w:rsidP="006B2748">
            <w:pPr>
              <w:pStyle w:val="BodyText"/>
              <w:spacing w:before="100" w:after="100"/>
              <w:jc w:val="left"/>
              <w:rPr>
                <w:rFonts w:ascii="Arial Black" w:hAnsi="Arial Black"/>
              </w:rPr>
            </w:pPr>
          </w:p>
        </w:tc>
      </w:tr>
      <w:tr w:rsidR="00F41D25" w14:paraId="2473CE66" w14:textId="77777777" w:rsidTr="006B2748">
        <w:trPr>
          <w:jc w:val="center"/>
        </w:trPr>
        <w:tc>
          <w:tcPr>
            <w:tcW w:w="500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612C524C" w14:textId="77777777" w:rsidR="00F41D25" w:rsidRDefault="00F41D25" w:rsidP="006B2748">
            <w:pPr>
              <w:pStyle w:val="BodyText"/>
              <w:spacing w:before="100" w:after="100"/>
              <w:jc w:val="left"/>
              <w:rPr>
                <w:rFonts w:ascii="Arial Black" w:hAnsi="Arial Black"/>
              </w:rPr>
            </w:pPr>
          </w:p>
          <w:p w14:paraId="408409AB" w14:textId="77777777" w:rsidR="00F41D25" w:rsidRDefault="00F41D25" w:rsidP="006B2748">
            <w:pPr>
              <w:pStyle w:val="BodyText"/>
              <w:spacing w:before="100" w:after="100"/>
              <w:jc w:val="left"/>
              <w:rPr>
                <w:rFonts w:ascii="Arial Black" w:hAnsi="Arial Black"/>
              </w:rPr>
            </w:pPr>
          </w:p>
        </w:tc>
      </w:tr>
      <w:tr w:rsidR="00F41D25" w14:paraId="33D57DB3" w14:textId="77777777" w:rsidTr="006B2748">
        <w:trPr>
          <w:jc w:val="center"/>
        </w:trPr>
        <w:tc>
          <w:tcPr>
            <w:tcW w:w="5000" w:type="pct"/>
            <w:gridSpan w:val="2"/>
            <w:tcBorders>
              <w:top w:val="single" w:sz="8" w:space="0" w:color="FFFFFF" w:themeColor="background1"/>
              <w:left w:val="single" w:sz="24" w:space="0" w:color="auto"/>
              <w:bottom w:val="single" w:sz="8" w:space="0" w:color="000000" w:themeColor="text1"/>
              <w:right w:val="single" w:sz="24" w:space="0" w:color="auto"/>
            </w:tcBorders>
            <w:shd w:val="pct30" w:color="auto" w:fill="auto"/>
            <w:vAlign w:val="bottom"/>
          </w:tcPr>
          <w:p w14:paraId="0DCAB02E" w14:textId="77777777" w:rsidR="00F41D25" w:rsidRDefault="00F41D25" w:rsidP="006B2748">
            <w:pPr>
              <w:pStyle w:val="BodyText"/>
              <w:spacing w:before="100" w:after="100"/>
              <w:jc w:val="left"/>
              <w:rPr>
                <w:rFonts w:ascii="Arial Black" w:hAnsi="Arial Black"/>
              </w:rPr>
            </w:pPr>
            <w:r>
              <w:rPr>
                <w:rFonts w:ascii="Arial Black" w:hAnsi="Arial Black"/>
              </w:rPr>
              <w:lastRenderedPageBreak/>
              <w:t xml:space="preserve">E. Alternative POI electronic verification </w:t>
            </w:r>
            <w:r w:rsidRPr="00C232C1">
              <w:rPr>
                <w:iCs/>
              </w:rPr>
              <w:sym w:font="Wingdings" w:char="F08C"/>
            </w:r>
            <w:r>
              <w:rPr>
                <w:iCs/>
              </w:rPr>
              <w:t xml:space="preserve">  </w:t>
            </w:r>
            <w:r>
              <w:rPr>
                <w:rFonts w:ascii="Arial Black" w:hAnsi="Arial Black"/>
              </w:rPr>
              <w:t xml:space="preserve">                                             Yes/No</w:t>
            </w:r>
          </w:p>
        </w:tc>
      </w:tr>
      <w:tr w:rsidR="00F41D25" w14:paraId="3AE8981C" w14:textId="77777777" w:rsidTr="006B2748">
        <w:trPr>
          <w:jc w:val="center"/>
        </w:trPr>
        <w:tc>
          <w:tcPr>
            <w:tcW w:w="4404" w:type="pct"/>
            <w:tcBorders>
              <w:top w:val="single" w:sz="8" w:space="0" w:color="000000" w:themeColor="text1"/>
              <w:left w:val="single" w:sz="24" w:space="0" w:color="auto"/>
              <w:bottom w:val="single" w:sz="24" w:space="0" w:color="auto"/>
            </w:tcBorders>
            <w:shd w:val="clear" w:color="auto" w:fill="auto"/>
            <w:vAlign w:val="bottom"/>
          </w:tcPr>
          <w:p w14:paraId="2043FD38" w14:textId="77777777" w:rsidR="00F41D25" w:rsidRDefault="00F41D25" w:rsidP="006B2748">
            <w:pPr>
              <w:pStyle w:val="BodyText"/>
              <w:spacing w:before="100" w:after="100"/>
            </w:pPr>
            <w:r>
              <w:t xml:space="preserve">Under </w:t>
            </w:r>
            <w:r w:rsidRPr="00F41D25">
              <w:rPr>
                <w:color w:val="000000" w:themeColor="text1"/>
              </w:rPr>
              <w:t xml:space="preserve">the ATO’s POI verification methodology (contained in </w:t>
            </w:r>
            <w:hyperlink r:id="rId6" w:anchor="Whoyouneedtoverify1" w:history="1">
              <w:r w:rsidRPr="00F41D25">
                <w:rPr>
                  <w:rStyle w:val="Hyperlink"/>
                  <w:rFonts w:cs="Arial"/>
                  <w:b/>
                  <w:bCs/>
                  <w:color w:val="000000" w:themeColor="text1"/>
                </w:rPr>
                <w:t>‘Strengthening client verification guidelines’</w:t>
              </w:r>
            </w:hyperlink>
            <w:r w:rsidRPr="00F41D25">
              <w:rPr>
                <w:rStyle w:val="Hyperlink"/>
                <w:rFonts w:cs="Arial"/>
                <w:color w:val="000000" w:themeColor="text1"/>
              </w:rPr>
              <w:t>),</w:t>
            </w:r>
            <w:r w:rsidRPr="00F41D25">
              <w:rPr>
                <w:rStyle w:val="Hyperlink"/>
                <w:rFonts w:cs="Arial"/>
                <w:b/>
                <w:bCs/>
                <w:color w:val="000000" w:themeColor="text1"/>
              </w:rPr>
              <w:t xml:space="preserve"> </w:t>
            </w:r>
            <w:r w:rsidRPr="00F41D25">
              <w:rPr>
                <w:color w:val="000000" w:themeColor="text1"/>
              </w:rPr>
              <w:t xml:space="preserve">an </w:t>
            </w:r>
            <w:r>
              <w:t xml:space="preserve">individual representative’s identity can be verified either by conducting: </w:t>
            </w:r>
          </w:p>
          <w:p w14:paraId="6B5601DE" w14:textId="77777777" w:rsidR="00F41D25" w:rsidRDefault="00F41D25" w:rsidP="006B2748">
            <w:pPr>
              <w:pStyle w:val="Bullets1stlevel"/>
              <w:spacing w:before="100" w:after="100"/>
            </w:pPr>
            <w:r>
              <w:rPr>
                <w:b/>
                <w:bCs/>
              </w:rPr>
              <w:t>v</w:t>
            </w:r>
            <w:r w:rsidRPr="002B1B22">
              <w:rPr>
                <w:b/>
                <w:bCs/>
              </w:rPr>
              <w:t>isual identification</w:t>
            </w:r>
            <w:r>
              <w:t xml:space="preserve"> (i.e., using the </w:t>
            </w:r>
            <w:r>
              <w:rPr>
                <w:b/>
                <w:bCs/>
              </w:rPr>
              <w:t>V</w:t>
            </w:r>
            <w:r w:rsidRPr="002B1B22">
              <w:rPr>
                <w:b/>
                <w:bCs/>
              </w:rPr>
              <w:t>isual method</w:t>
            </w:r>
            <w:r>
              <w:t xml:space="preserve">) of </w:t>
            </w:r>
            <w:r w:rsidRPr="00612E48">
              <w:t>an individual’s</w:t>
            </w:r>
            <w:r>
              <w:rPr>
                <w:b/>
                <w:bCs/>
              </w:rPr>
              <w:t xml:space="preserve"> primary</w:t>
            </w:r>
            <w:r w:rsidRPr="00A26E33">
              <w:rPr>
                <w:b/>
                <w:bCs/>
              </w:rPr>
              <w:t xml:space="preserve"> </w:t>
            </w:r>
            <w:r>
              <w:rPr>
                <w:b/>
                <w:bCs/>
              </w:rPr>
              <w:t xml:space="preserve">photo ID </w:t>
            </w:r>
            <w:r>
              <w:t xml:space="preserve">(i.e., listed at </w:t>
            </w:r>
            <w:r w:rsidRPr="008C23CD">
              <w:rPr>
                <w:b/>
                <w:bCs/>
              </w:rPr>
              <w:t>Heading ‘B’</w:t>
            </w:r>
            <w:r>
              <w:t xml:space="preserve"> above, such as a </w:t>
            </w:r>
            <w:r w:rsidRPr="00E746D6">
              <w:rPr>
                <w:b/>
                <w:bCs/>
              </w:rPr>
              <w:t xml:space="preserve">driver’s </w:t>
            </w:r>
            <w:proofErr w:type="spellStart"/>
            <w:r w:rsidRPr="00E746D6">
              <w:rPr>
                <w:b/>
                <w:bCs/>
              </w:rPr>
              <w:t>licence</w:t>
            </w:r>
            <w:proofErr w:type="spellEnd"/>
            <w:r w:rsidRPr="007F7A4C">
              <w:t>)</w:t>
            </w:r>
            <w:r>
              <w:rPr>
                <w:b/>
                <w:bCs/>
              </w:rPr>
              <w:t xml:space="preserve"> </w:t>
            </w:r>
            <w:r>
              <w:t>in person or via videoconference; or</w:t>
            </w:r>
          </w:p>
          <w:p w14:paraId="5D928826" w14:textId="77777777" w:rsidR="00F41D25" w:rsidRPr="00612E48" w:rsidRDefault="00F41D25" w:rsidP="006B2748">
            <w:pPr>
              <w:pStyle w:val="Bullets1stlevel"/>
            </w:pPr>
            <w:r>
              <w:t xml:space="preserve">verification of </w:t>
            </w:r>
            <w:r w:rsidRPr="00125B3D">
              <w:rPr>
                <w:b/>
                <w:bCs/>
              </w:rPr>
              <w:t>two</w:t>
            </w:r>
            <w:r>
              <w:t xml:space="preserve"> separate proof of identity documents (i.e., a </w:t>
            </w:r>
            <w:r w:rsidRPr="008C23CD">
              <w:rPr>
                <w:b/>
                <w:bCs/>
              </w:rPr>
              <w:t>primary non-photo ID</w:t>
            </w:r>
            <w:r>
              <w:t xml:space="preserve"> listed at </w:t>
            </w:r>
            <w:r w:rsidRPr="008C23CD">
              <w:rPr>
                <w:b/>
                <w:bCs/>
              </w:rPr>
              <w:t>Heading ‘C’</w:t>
            </w:r>
            <w:r>
              <w:t xml:space="preserve"> above and/or a </w:t>
            </w:r>
            <w:r w:rsidRPr="008C23CD">
              <w:rPr>
                <w:b/>
                <w:bCs/>
              </w:rPr>
              <w:t>Secondary ID</w:t>
            </w:r>
            <w:r>
              <w:t xml:space="preserve"> listed at </w:t>
            </w:r>
            <w:r w:rsidRPr="008C23CD">
              <w:rPr>
                <w:b/>
                <w:bCs/>
              </w:rPr>
              <w:t>Heading ‘D’</w:t>
            </w:r>
            <w:r>
              <w:t xml:space="preserve"> above) by using the </w:t>
            </w:r>
            <w:r w:rsidRPr="004B092B">
              <w:rPr>
                <w:b/>
                <w:bCs/>
              </w:rPr>
              <w:t>V</w:t>
            </w:r>
            <w:r w:rsidRPr="002B1B22">
              <w:rPr>
                <w:b/>
                <w:bCs/>
              </w:rPr>
              <w:t>isual method</w:t>
            </w:r>
            <w:r w:rsidRPr="007B59AD">
              <w:rPr>
                <w:sz w:val="28"/>
                <w:szCs w:val="28"/>
                <w:vertAlign w:val="superscript"/>
              </w:rPr>
              <w:sym w:font="Wingdings" w:char="F08D"/>
            </w:r>
            <w:r>
              <w:rPr>
                <w:vertAlign w:val="superscript"/>
              </w:rPr>
              <w:t xml:space="preserve"> </w:t>
            </w:r>
            <w:r>
              <w:t xml:space="preserve">or any combination of at least two of the available three methods accepted by the ATO, including the </w:t>
            </w:r>
            <w:r w:rsidRPr="007A28EA">
              <w:rPr>
                <w:b/>
                <w:bCs/>
              </w:rPr>
              <w:t>S</w:t>
            </w:r>
            <w:r w:rsidRPr="002B1B22">
              <w:rPr>
                <w:b/>
                <w:bCs/>
              </w:rPr>
              <w:t>ource ATO method</w:t>
            </w:r>
            <w:r w:rsidRPr="007B59AD">
              <w:rPr>
                <w:sz w:val="28"/>
                <w:szCs w:val="28"/>
                <w:vertAlign w:val="superscript"/>
              </w:rPr>
              <w:sym w:font="Wingdings" w:char="F08E"/>
            </w:r>
            <w:r>
              <w:t xml:space="preserve">, the </w:t>
            </w:r>
            <w:r w:rsidRPr="007F7A4C">
              <w:rPr>
                <w:b/>
                <w:bCs/>
              </w:rPr>
              <w:t>S</w:t>
            </w:r>
            <w:r w:rsidRPr="009F7E79">
              <w:rPr>
                <w:b/>
                <w:bCs/>
              </w:rPr>
              <w:t>o</w:t>
            </w:r>
            <w:r w:rsidRPr="002B1B22">
              <w:rPr>
                <w:b/>
                <w:bCs/>
              </w:rPr>
              <w:t xml:space="preserve">urce </w:t>
            </w:r>
            <w:r>
              <w:rPr>
                <w:b/>
                <w:bCs/>
              </w:rPr>
              <w:t>d</w:t>
            </w:r>
            <w:r w:rsidRPr="002B1B22">
              <w:rPr>
                <w:b/>
                <w:bCs/>
              </w:rPr>
              <w:t xml:space="preserve">ocument </w:t>
            </w:r>
            <w:r>
              <w:rPr>
                <w:b/>
                <w:bCs/>
              </w:rPr>
              <w:t>v</w:t>
            </w:r>
            <w:r w:rsidRPr="002B1B22">
              <w:rPr>
                <w:b/>
                <w:bCs/>
              </w:rPr>
              <w:t xml:space="preserve">erification </w:t>
            </w:r>
            <w:r>
              <w:rPr>
                <w:b/>
                <w:bCs/>
              </w:rPr>
              <w:t>s</w:t>
            </w:r>
            <w:r w:rsidRPr="002B1B22">
              <w:rPr>
                <w:b/>
                <w:bCs/>
              </w:rPr>
              <w:t>ervice (DVS)</w:t>
            </w:r>
            <w:r>
              <w:rPr>
                <w:b/>
                <w:bCs/>
              </w:rPr>
              <w:t xml:space="preserve"> method</w:t>
            </w:r>
            <w:r w:rsidRPr="007B59AD">
              <w:rPr>
                <w:sz w:val="28"/>
                <w:szCs w:val="28"/>
                <w:vertAlign w:val="superscript"/>
              </w:rPr>
              <w:sym w:font="Wingdings" w:char="F08F"/>
            </w:r>
            <w:r w:rsidRPr="002B1B22">
              <w:rPr>
                <w:b/>
                <w:bCs/>
              </w:rPr>
              <w:t xml:space="preserve"> </w:t>
            </w:r>
            <w:r>
              <w:t xml:space="preserve">or the </w:t>
            </w:r>
            <w:r w:rsidRPr="00125B3D">
              <w:rPr>
                <w:b/>
                <w:bCs/>
              </w:rPr>
              <w:t>V</w:t>
            </w:r>
            <w:r w:rsidRPr="00FD5DDD">
              <w:rPr>
                <w:b/>
                <w:bCs/>
              </w:rPr>
              <w:t>isual method</w:t>
            </w:r>
            <w:r>
              <w:rPr>
                <w:b/>
                <w:bCs/>
              </w:rPr>
              <w:t>.</w:t>
            </w:r>
          </w:p>
          <w:p w14:paraId="597E063A" w14:textId="77777777" w:rsidR="00F41D25" w:rsidRDefault="00F41D25" w:rsidP="006B2748">
            <w:pPr>
              <w:pStyle w:val="Bullets1stlevel"/>
              <w:numPr>
                <w:ilvl w:val="0"/>
                <w:numId w:val="0"/>
              </w:numPr>
            </w:pPr>
            <w:r>
              <w:t xml:space="preserve">Furthermore, the </w:t>
            </w:r>
            <w:proofErr w:type="spellStart"/>
            <w:r w:rsidRPr="00612E48">
              <w:t>authorisation</w:t>
            </w:r>
            <w:proofErr w:type="spellEnd"/>
            <w:r w:rsidRPr="00612E48">
              <w:t xml:space="preserve"> of the individual representative</w:t>
            </w:r>
            <w:r>
              <w:t xml:space="preserve"> by the individual client must be confirmed via a </w:t>
            </w:r>
            <w:r w:rsidRPr="00612E48">
              <w:rPr>
                <w:b/>
                <w:bCs/>
              </w:rPr>
              <w:t>relationship verification</w:t>
            </w:r>
            <w:r>
              <w:t xml:space="preserve"> by the same means as prescribed by the TPB (highlighted above), and/or by checking the </w:t>
            </w:r>
            <w:proofErr w:type="spellStart"/>
            <w:r w:rsidRPr="0037748E">
              <w:rPr>
                <w:b/>
                <w:bCs/>
              </w:rPr>
              <w:t>authorised</w:t>
            </w:r>
            <w:proofErr w:type="spellEnd"/>
            <w:r w:rsidRPr="0037748E">
              <w:rPr>
                <w:b/>
                <w:bCs/>
              </w:rPr>
              <w:t xml:space="preserve"> contacts</w:t>
            </w:r>
            <w:r>
              <w:t xml:space="preserve"> listed on the </w:t>
            </w:r>
            <w:r w:rsidRPr="0037748E">
              <w:rPr>
                <w:b/>
                <w:bCs/>
              </w:rPr>
              <w:t>ATO individual client record</w:t>
            </w:r>
            <w:r>
              <w:t xml:space="preserve"> of the individual for whom the tax practitioner is </w:t>
            </w:r>
            <w:proofErr w:type="spellStart"/>
            <w:r>
              <w:t>authorised</w:t>
            </w:r>
            <w:proofErr w:type="spellEnd"/>
            <w:r>
              <w:t xml:space="preserve"> to act on behalf of.  The practitioner can only access the client’s records after verifying the identity of the </w:t>
            </w:r>
            <w:proofErr w:type="spellStart"/>
            <w:r>
              <w:t>authorised</w:t>
            </w:r>
            <w:proofErr w:type="spellEnd"/>
            <w:r>
              <w:t xml:space="preserve"> representative. </w:t>
            </w:r>
          </w:p>
          <w:p w14:paraId="52C1B28A" w14:textId="77777777" w:rsidR="00F41D25" w:rsidRDefault="00F41D25" w:rsidP="006B2748">
            <w:pPr>
              <w:pStyle w:val="Bullets1stlevel"/>
              <w:numPr>
                <w:ilvl w:val="0"/>
                <w:numId w:val="0"/>
              </w:numPr>
            </w:pPr>
            <w:r w:rsidRPr="00AD1363">
              <w:rPr>
                <w:rFonts w:cs="Arial"/>
                <w:color w:val="000000" w:themeColor="text1"/>
                <w:szCs w:val="21"/>
                <w:shd w:val="clear" w:color="auto" w:fill="FFFFFF"/>
              </w:rPr>
              <w:t xml:space="preserve">In applying reasonable care to verifying a relationship, </w:t>
            </w:r>
            <w:r>
              <w:rPr>
                <w:rFonts w:cs="Arial"/>
                <w:color w:val="000000" w:themeColor="text1"/>
                <w:szCs w:val="21"/>
                <w:shd w:val="clear" w:color="auto" w:fill="FFFFFF"/>
              </w:rPr>
              <w:t xml:space="preserve">the practitioner should </w:t>
            </w:r>
            <w:r w:rsidRPr="00AD1363">
              <w:rPr>
                <w:rFonts w:cs="Arial"/>
                <w:color w:val="000000" w:themeColor="text1"/>
                <w:szCs w:val="21"/>
                <w:shd w:val="clear" w:color="auto" w:fill="FFFFFF"/>
              </w:rPr>
              <w:t xml:space="preserve">consider the currency of the documents being used. If </w:t>
            </w:r>
            <w:r>
              <w:rPr>
                <w:rFonts w:cs="Arial"/>
                <w:color w:val="000000" w:themeColor="text1"/>
                <w:szCs w:val="21"/>
                <w:shd w:val="clear" w:color="auto" w:fill="FFFFFF"/>
              </w:rPr>
              <w:t>the practitioner has</w:t>
            </w:r>
            <w:r w:rsidRPr="00AD1363">
              <w:rPr>
                <w:rFonts w:cs="Arial"/>
                <w:color w:val="000000" w:themeColor="text1"/>
                <w:szCs w:val="21"/>
                <w:shd w:val="clear" w:color="auto" w:fill="FFFFFF"/>
              </w:rPr>
              <w:t xml:space="preserve"> doubts about the authenticity of any document, </w:t>
            </w:r>
            <w:r>
              <w:rPr>
                <w:rFonts w:cs="Arial"/>
                <w:color w:val="000000" w:themeColor="text1"/>
                <w:szCs w:val="21"/>
                <w:shd w:val="clear" w:color="auto" w:fill="FFFFFF"/>
              </w:rPr>
              <w:t xml:space="preserve">they should </w:t>
            </w:r>
            <w:r w:rsidRPr="00AD1363">
              <w:rPr>
                <w:rFonts w:cs="Arial"/>
                <w:color w:val="000000" w:themeColor="text1"/>
                <w:szCs w:val="21"/>
                <w:shd w:val="clear" w:color="auto" w:fill="FFFFFF"/>
              </w:rPr>
              <w:t>consider asking for further proof.</w:t>
            </w:r>
          </w:p>
        </w:tc>
        <w:tc>
          <w:tcPr>
            <w:tcW w:w="596" w:type="pct"/>
            <w:tcBorders>
              <w:top w:val="single" w:sz="8" w:space="0" w:color="000000" w:themeColor="text1"/>
              <w:bottom w:val="single" w:sz="24" w:space="0" w:color="auto"/>
              <w:right w:val="single" w:sz="24" w:space="0" w:color="auto"/>
            </w:tcBorders>
            <w:shd w:val="clear" w:color="auto" w:fill="auto"/>
            <w:vAlign w:val="bottom"/>
          </w:tcPr>
          <w:p w14:paraId="6BEB3F4F" w14:textId="77777777" w:rsidR="00F41D25" w:rsidRDefault="00F41D25" w:rsidP="006B2748">
            <w:pPr>
              <w:pStyle w:val="BodyText"/>
              <w:spacing w:before="100" w:after="100"/>
              <w:jc w:val="center"/>
              <w:rPr>
                <w:rFonts w:ascii="Arial Black" w:hAnsi="Arial Black"/>
              </w:rPr>
            </w:pPr>
          </w:p>
        </w:tc>
      </w:tr>
    </w:tbl>
    <w:p w14:paraId="5F171BC8" w14:textId="77777777" w:rsidR="00F41D25" w:rsidRDefault="00F41D25"/>
    <w:sectPr w:rsidR="00F41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5E17"/>
    <w:multiLevelType w:val="hybridMultilevel"/>
    <w:tmpl w:val="2EC80A78"/>
    <w:lvl w:ilvl="0" w:tplc="B232D5D6">
      <w:start w:val="1"/>
      <w:numFmt w:val="bullet"/>
      <w:pStyle w:val="BulletunderNumberpoint"/>
      <w:lvlText w:val=""/>
      <w:lvlJc w:val="left"/>
      <w:pPr>
        <w:tabs>
          <w:tab w:val="num" w:pos="567"/>
        </w:tabs>
        <w:ind w:left="567" w:hanging="283"/>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71D37"/>
    <w:multiLevelType w:val="hybridMultilevel"/>
    <w:tmpl w:val="6FBE2D1C"/>
    <w:lvl w:ilvl="0" w:tplc="D49054DE">
      <w:start w:val="1"/>
      <w:numFmt w:val="bullet"/>
      <w:pStyle w:val="Bullets1stlevel"/>
      <w:lvlText w:val=""/>
      <w:lvlJc w:val="left"/>
      <w:pPr>
        <w:tabs>
          <w:tab w:val="num" w:pos="284"/>
        </w:tabs>
        <w:ind w:left="284" w:hanging="284"/>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37433">
    <w:abstractNumId w:val="1"/>
  </w:num>
  <w:num w:numId="2" w16cid:durableId="19975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25"/>
    <w:rsid w:val="00F41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31E82E"/>
  <w15:chartTrackingRefBased/>
  <w15:docId w15:val="{A56EEE6E-A064-AE48-AB35-FA0EACAE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D25"/>
    <w:rPr>
      <w:rFonts w:ascii="Cambria" w:eastAsia="MS Mincho" w:hAnsi="Cambria"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Body Text Char1 Char,Body Text Char Char1 Char,Body Text Char Char Char Char Char,Body Text Char Char,Body Text Char1,Body Text Char1 Char Char,Body Text Char Char Char Char,Ch"/>
    <w:basedOn w:val="Normal"/>
    <w:link w:val="BodyTextChar"/>
    <w:uiPriority w:val="99"/>
    <w:unhideWhenUsed/>
    <w:qFormat/>
    <w:rsid w:val="00F41D25"/>
    <w:pPr>
      <w:spacing w:after="200"/>
      <w:jc w:val="both"/>
    </w:pPr>
    <w:rPr>
      <w:rFonts w:ascii="Arial" w:hAnsi="Arial"/>
      <w:sz w:val="21"/>
    </w:rPr>
  </w:style>
  <w:style w:type="character" w:customStyle="1" w:styleId="BodyTextChar">
    <w:name w:val="Body Text Char"/>
    <w:aliases w:val="Body Text Char Char Char Char Char Char Char,Body Text Char Char Char Char1,Body Text Char1 Char Char1,Body Text Char Char1 Char Char,Body Text Char Char Char Char Char Char1,Body Text Char Char Char1,Body Text Char1 Char1,Ch Char"/>
    <w:basedOn w:val="DefaultParagraphFont"/>
    <w:link w:val="BodyText"/>
    <w:uiPriority w:val="99"/>
    <w:rsid w:val="00F41D25"/>
    <w:rPr>
      <w:rFonts w:ascii="Arial" w:eastAsia="MS Mincho" w:hAnsi="Arial" w:cs="Times New Roman"/>
      <w:kern w:val="0"/>
      <w:sz w:val="21"/>
      <w:lang w:val="en-US"/>
      <w14:ligatures w14:val="none"/>
    </w:rPr>
  </w:style>
  <w:style w:type="paragraph" w:customStyle="1" w:styleId="Bullets1stlevel">
    <w:name w:val="Bullets 1st level"/>
    <w:basedOn w:val="BodyText"/>
    <w:link w:val="Bullets1stlevelChar"/>
    <w:qFormat/>
    <w:rsid w:val="00F41D25"/>
    <w:pPr>
      <w:numPr>
        <w:numId w:val="1"/>
      </w:numPr>
      <w:spacing w:after="120"/>
    </w:pPr>
  </w:style>
  <w:style w:type="character" w:customStyle="1" w:styleId="Bullets1stlevelChar">
    <w:name w:val="Bullets 1st level Char"/>
    <w:link w:val="Bullets1stlevel"/>
    <w:rsid w:val="00F41D25"/>
    <w:rPr>
      <w:rFonts w:ascii="Arial" w:eastAsia="MS Mincho" w:hAnsi="Arial" w:cs="Times New Roman"/>
      <w:kern w:val="0"/>
      <w:sz w:val="21"/>
      <w:lang w:val="en-US"/>
      <w14:ligatures w14:val="none"/>
    </w:rPr>
  </w:style>
  <w:style w:type="paragraph" w:customStyle="1" w:styleId="BulletunderNumberpoint">
    <w:name w:val="Bullet under Number point"/>
    <w:basedOn w:val="BodyText"/>
    <w:link w:val="BulletunderNumberpointChar"/>
    <w:qFormat/>
    <w:rsid w:val="00F41D25"/>
    <w:pPr>
      <w:numPr>
        <w:numId w:val="2"/>
      </w:numPr>
      <w:spacing w:after="120"/>
    </w:pPr>
  </w:style>
  <w:style w:type="character" w:customStyle="1" w:styleId="BulletunderNumberpointChar">
    <w:name w:val="Bullet under Number point Char"/>
    <w:link w:val="BulletunderNumberpoint"/>
    <w:rsid w:val="00F41D25"/>
    <w:rPr>
      <w:rFonts w:ascii="Arial" w:eastAsia="MS Mincho" w:hAnsi="Arial" w:cs="Times New Roman"/>
      <w:kern w:val="0"/>
      <w:sz w:val="21"/>
      <w:lang w:val="en-US"/>
      <w14:ligatures w14:val="none"/>
    </w:rPr>
  </w:style>
  <w:style w:type="character" w:styleId="Hyperlink">
    <w:name w:val="Hyperlink"/>
    <w:basedOn w:val="DefaultParagraphFont"/>
    <w:uiPriority w:val="99"/>
    <w:unhideWhenUsed/>
    <w:rsid w:val="00F41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o.gov.au/Tax-professionals/Your-practice/Tax-and-BAS-agents/Strengthening-client-verification-guidelines/" TargetMode="External"/><Relationship Id="rId5" Type="http://schemas.openxmlformats.org/officeDocument/2006/relationships/hyperlink" Target="http://www.ae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2023-05-17T21:46:00Z</dcterms:created>
  <dcterms:modified xsi:type="dcterms:W3CDTF">2023-05-17T21:47:00Z</dcterms:modified>
</cp:coreProperties>
</file>