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5AD10" w14:textId="77777777" w:rsidR="00EB78BB" w:rsidRPr="007C2887" w:rsidRDefault="00EB78BB" w:rsidP="00EB78BB">
      <w:pPr>
        <w:pStyle w:val="Heading4"/>
        <w:jc w:val="center"/>
        <w:rPr>
          <w:rFonts w:eastAsia="Times New Roman"/>
          <w:bCs w:val="0"/>
          <w:snapToGrid/>
          <w:sz w:val="32"/>
          <w:szCs w:val="32"/>
          <w:lang w:val="en-AU"/>
        </w:rPr>
      </w:pPr>
      <w:r w:rsidRPr="007C2887">
        <w:rPr>
          <w:rFonts w:eastAsia="Times New Roman"/>
          <w:bCs w:val="0"/>
          <w:snapToGrid/>
          <w:sz w:val="32"/>
          <w:szCs w:val="32"/>
          <w:lang w:val="en-AU"/>
        </w:rPr>
        <w:t>Gross interest questionnaire</w:t>
      </w:r>
    </w:p>
    <w:p w14:paraId="2E1D307B" w14:textId="77777777" w:rsidR="00EB78BB" w:rsidRPr="00BD6E5E" w:rsidRDefault="00EB78BB" w:rsidP="00EB78BB">
      <w:pPr>
        <w:pStyle w:val="BodyText"/>
        <w:tabs>
          <w:tab w:val="left" w:pos="1701"/>
          <w:tab w:val="right" w:leader="underscore" w:pos="9639"/>
        </w:tabs>
        <w:rPr>
          <w:b/>
        </w:rPr>
      </w:pPr>
      <w:r w:rsidRPr="00BD6E5E">
        <w:rPr>
          <w:b/>
        </w:rPr>
        <w:t>Taxpayer’s name</w:t>
      </w:r>
      <w:r w:rsidRPr="00BD6E5E">
        <w:rPr>
          <w:b/>
        </w:rPr>
        <w:tab/>
      </w:r>
      <w:r w:rsidRPr="00BD6E5E">
        <w:rPr>
          <w:b/>
        </w:rPr>
        <w:tab/>
      </w:r>
      <w:r w:rsidRPr="00BD6E5E">
        <w:rPr>
          <w:b/>
        </w:rPr>
        <w:tab/>
      </w:r>
    </w:p>
    <w:p w14:paraId="30D9A737" w14:textId="77777777" w:rsidR="00EB78BB" w:rsidRPr="00BD6E5E" w:rsidRDefault="00EB78BB" w:rsidP="00EB78BB">
      <w:pPr>
        <w:pStyle w:val="BodyText"/>
        <w:tabs>
          <w:tab w:val="left" w:pos="1701"/>
          <w:tab w:val="right" w:leader="underscore" w:pos="9639"/>
        </w:tabs>
        <w:rPr>
          <w:b/>
        </w:rPr>
      </w:pPr>
      <w:r w:rsidRPr="00BD6E5E">
        <w:rPr>
          <w:b/>
        </w:rPr>
        <w:t>Tax file number</w:t>
      </w:r>
      <w:r w:rsidRPr="00BD6E5E">
        <w:rPr>
          <w:b/>
        </w:rPr>
        <w:tab/>
      </w:r>
      <w:r w:rsidRPr="00BD6E5E">
        <w:rPr>
          <w:b/>
        </w:rPr>
        <w:tab/>
      </w:r>
    </w:p>
    <w:p w14:paraId="28F0BC3A" w14:textId="77777777" w:rsidR="00EB78BB" w:rsidRPr="00BD6E5E" w:rsidRDefault="00EB78BB" w:rsidP="00EB78BB">
      <w:pPr>
        <w:pStyle w:val="BodyText"/>
        <w:tabs>
          <w:tab w:val="left" w:pos="1701"/>
          <w:tab w:val="right" w:leader="underscore" w:pos="9639"/>
        </w:tabs>
        <w:rPr>
          <w:b/>
        </w:rPr>
      </w:pPr>
      <w:r w:rsidRPr="00BD6E5E">
        <w:rPr>
          <w:b/>
        </w:rPr>
        <w:t xml:space="preserve">Year </w:t>
      </w:r>
      <w:proofErr w:type="gramStart"/>
      <w:r w:rsidRPr="00BD6E5E">
        <w:rPr>
          <w:b/>
        </w:rPr>
        <w:t>ended</w:t>
      </w:r>
      <w:proofErr w:type="gramEnd"/>
      <w:r w:rsidRPr="00BD6E5E">
        <w:rPr>
          <w:b/>
        </w:rPr>
        <w:tab/>
      </w:r>
      <w:r w:rsidRPr="00BD6E5E">
        <w:rPr>
          <w:b/>
        </w:rPr>
        <w:tab/>
      </w:r>
    </w:p>
    <w:p w14:paraId="3671CF58" w14:textId="77777777" w:rsidR="00EB78BB" w:rsidRDefault="00EB78BB" w:rsidP="00EB78BB">
      <w:pPr>
        <w:pStyle w:val="BodyText"/>
        <w:tabs>
          <w:tab w:val="left" w:pos="1701"/>
          <w:tab w:val="right" w:leader="underscore" w:pos="9639"/>
        </w:tabs>
        <w:rPr>
          <w:b/>
        </w:rPr>
      </w:pPr>
      <w:r w:rsidRPr="00BD6E5E">
        <w:rPr>
          <w:b/>
        </w:rPr>
        <w:t>Address</w:t>
      </w:r>
      <w:r w:rsidRPr="00BD6E5E">
        <w:rPr>
          <w:b/>
        </w:rPr>
        <w:tab/>
      </w:r>
      <w:r w:rsidRPr="00BD6E5E">
        <w:rPr>
          <w:b/>
        </w:rPr>
        <w:tab/>
      </w:r>
    </w:p>
    <w:p w14:paraId="472C2761" w14:textId="77777777" w:rsidR="00EB78BB" w:rsidRDefault="00EB78BB" w:rsidP="00EB78BB">
      <w:pPr>
        <w:pStyle w:val="BodyText"/>
        <w:tabs>
          <w:tab w:val="left" w:pos="1701"/>
          <w:tab w:val="right" w:leader="underscore" w:pos="9639"/>
        </w:tabs>
        <w:rPr>
          <w:b/>
        </w:rPr>
      </w:pPr>
    </w:p>
    <w:p w14:paraId="03EF87DD" w14:textId="77777777" w:rsidR="00EB78BB" w:rsidRDefault="00EB78BB" w:rsidP="00EB78BB">
      <w:pPr>
        <w:pStyle w:val="ExampleHeading"/>
      </w:pPr>
      <w:r>
        <w:t xml:space="preserve">TAX WARNING – Additional care is </w:t>
      </w:r>
      <w:proofErr w:type="gramStart"/>
      <w:r>
        <w:t>required</w:t>
      </w:r>
      <w:proofErr w:type="gramEnd"/>
      <w:r>
        <w:t xml:space="preserve"> </w:t>
      </w:r>
    </w:p>
    <w:p w14:paraId="173BD1AD" w14:textId="77777777" w:rsidR="00EB78BB" w:rsidRDefault="00EB78BB" w:rsidP="00EB78BB">
      <w:pPr>
        <w:pStyle w:val="ExampleText"/>
      </w:pPr>
      <w:r>
        <w:t xml:space="preserve">Third parties are required to provide details of the payments they make to individuals, including financial institutions, with respect to interest payments. </w:t>
      </w:r>
    </w:p>
    <w:p w14:paraId="6CE789A6" w14:textId="77777777" w:rsidR="00EB78BB" w:rsidRDefault="00EB78BB" w:rsidP="00EB78BB">
      <w:pPr>
        <w:pStyle w:val="ExampleText"/>
      </w:pPr>
      <w:r>
        <w:t xml:space="preserve">From the 2022 tax time, the bank interest component of the prefill service was further enhanced, providing agents with a key indicator to alert the agent to high-certainty data.  In particular, the ‘interest certainty indicator’ will be set to ‘TRUE’ where the interest records are of high certainty. </w:t>
      </w:r>
    </w:p>
    <w:p w14:paraId="0998A12A" w14:textId="77777777" w:rsidR="00EB78BB" w:rsidRDefault="00EB78BB" w:rsidP="00EB78BB">
      <w:pPr>
        <w:pStyle w:val="ExampleText"/>
      </w:pPr>
      <w:r>
        <w:t xml:space="preserve">Where pre-filled interest is accompanied by this ‘True’ interest certainty indicator, software developers have been directed to advise practitioners as such.  More importantly, for any prefill interest records that requires an adjustment (particularly a downwards adjustment), a reason must be provided by means of a relevant ‘reason code list’ incorporated into the lodgment software. </w:t>
      </w:r>
    </w:p>
    <w:p w14:paraId="3F6B8579" w14:textId="77777777" w:rsidR="00EB78BB" w:rsidRPr="00F4278C" w:rsidRDefault="00EB78BB" w:rsidP="00EB78BB">
      <w:pPr>
        <w:pStyle w:val="ExampleText"/>
      </w:pPr>
      <w:r>
        <w:t xml:space="preserve">Importantly, from the 2022 tax season (including the 2023 tax season), the lodgment of an income tax return </w:t>
      </w:r>
      <w:r w:rsidRPr="009D3D15">
        <w:rPr>
          <w:b/>
          <w:bCs/>
        </w:rPr>
        <w:t>will be rejected</w:t>
      </w:r>
      <w:r>
        <w:t xml:space="preserve"> if the total interest reported is less than the ATO expected amount and no reason is provided. </w:t>
      </w:r>
    </w:p>
    <w:p w14:paraId="1AEC5C29" w14:textId="77777777" w:rsidR="00EB78BB" w:rsidRDefault="00EB78BB" w:rsidP="00EB78BB">
      <w:pPr>
        <w:pStyle w:val="BodyText"/>
      </w:pPr>
    </w:p>
    <w:p w14:paraId="78984544" w14:textId="77777777" w:rsidR="00EB78BB" w:rsidRPr="001F754E" w:rsidRDefault="00EB78BB" w:rsidP="00EB78BB">
      <w:pPr>
        <w:pStyle w:val="NumberedPoints"/>
        <w:numPr>
          <w:ilvl w:val="0"/>
          <w:numId w:val="0"/>
        </w:numPr>
        <w:tabs>
          <w:tab w:val="right" w:pos="9639"/>
        </w:tabs>
      </w:pPr>
      <w:r w:rsidRPr="001F754E">
        <w:t xml:space="preserve">Did you receive any interest during </w:t>
      </w:r>
      <w:r>
        <w:t xml:space="preserve">the </w:t>
      </w:r>
      <w:r w:rsidRPr="001F754E">
        <w:t>income year?</w:t>
      </w:r>
      <w:r w:rsidRPr="001F754E">
        <w:tab/>
      </w:r>
      <w:r w:rsidRPr="001F754E">
        <w:rPr>
          <w:b/>
        </w:rPr>
        <w:t>YES/NO</w:t>
      </w:r>
    </w:p>
    <w:p w14:paraId="04A640A3" w14:textId="77777777" w:rsidR="00EB78BB" w:rsidRPr="001F754E" w:rsidRDefault="00EB78BB" w:rsidP="00EB78BB">
      <w:pPr>
        <w:pStyle w:val="BodyText"/>
        <w:spacing w:after="0"/>
      </w:pPr>
      <w:r w:rsidRPr="001F754E">
        <w:t xml:space="preserve">If </w:t>
      </w:r>
      <w:r w:rsidRPr="001F754E">
        <w:rPr>
          <w:b/>
        </w:rPr>
        <w:t>no</w:t>
      </w:r>
      <w:r w:rsidRPr="001F754E">
        <w:t xml:space="preserve">, you do </w:t>
      </w:r>
      <w:r w:rsidRPr="009D3D15">
        <w:rPr>
          <w:b/>
          <w:bCs/>
        </w:rPr>
        <w:t>not</w:t>
      </w:r>
      <w:r w:rsidRPr="001F754E">
        <w:t xml:space="preserve"> have to complete the remainder of </w:t>
      </w:r>
      <w:proofErr w:type="gramStart"/>
      <w:r w:rsidRPr="001F754E">
        <w:t>this</w:t>
      </w:r>
      <w:proofErr w:type="gramEnd"/>
      <w:r w:rsidRPr="001F754E">
        <w:t xml:space="preserve"> </w:t>
      </w:r>
    </w:p>
    <w:p w14:paraId="790A554C" w14:textId="77777777" w:rsidR="00EB78BB" w:rsidRPr="001F754E" w:rsidRDefault="00EB78BB" w:rsidP="00EB78BB">
      <w:pPr>
        <w:pStyle w:val="BodyText"/>
        <w:spacing w:after="0"/>
      </w:pPr>
      <w:r w:rsidRPr="001F754E">
        <w:t xml:space="preserve">questionnaire and </w:t>
      </w:r>
      <w:r w:rsidRPr="001F754E">
        <w:rPr>
          <w:b/>
        </w:rPr>
        <w:t>no</w:t>
      </w:r>
      <w:r w:rsidRPr="001F754E">
        <w:t xml:space="preserve"> amount </w:t>
      </w:r>
      <w:proofErr w:type="gramStart"/>
      <w:r w:rsidRPr="001F754E">
        <w:t>gets</w:t>
      </w:r>
      <w:proofErr w:type="gramEnd"/>
      <w:r w:rsidRPr="001F754E">
        <w:t xml:space="preserve"> shown at </w:t>
      </w:r>
      <w:r>
        <w:rPr>
          <w:b/>
        </w:rPr>
        <w:t>Item 10</w:t>
      </w:r>
      <w:r w:rsidRPr="001F754E">
        <w:t xml:space="preserve"> </w:t>
      </w:r>
    </w:p>
    <w:p w14:paraId="279D459E" w14:textId="6E95D67A" w:rsidR="00EB78BB" w:rsidRDefault="00EB78BB" w:rsidP="00EB78BB">
      <w:pPr>
        <w:pStyle w:val="BodyText"/>
      </w:pPr>
      <w:r>
        <w:t>of the</w:t>
      </w:r>
      <w:r w:rsidRPr="001F754E">
        <w:t xml:space="preserve"> income tax return</w:t>
      </w:r>
      <w:r>
        <w:t xml:space="preserve"> form.</w:t>
      </w:r>
    </w:p>
    <w:p w14:paraId="578487FA" w14:textId="77777777" w:rsidR="00EB78BB" w:rsidRDefault="00EB78BB" w:rsidP="00EB78BB">
      <w:pPr>
        <w:pStyle w:val="NumberedPoints"/>
        <w:numPr>
          <w:ilvl w:val="0"/>
          <w:numId w:val="0"/>
        </w:numPr>
        <w:spacing w:after="0"/>
        <w:ind w:left="142" w:hanging="76"/>
      </w:pPr>
      <w:r>
        <w:t xml:space="preserve">Please provide details of any interest received for </w:t>
      </w:r>
      <w:proofErr w:type="gramStart"/>
      <w:r>
        <w:t>bank</w:t>
      </w:r>
      <w:proofErr w:type="gramEnd"/>
      <w:r>
        <w:t xml:space="preserve"> </w:t>
      </w:r>
    </w:p>
    <w:p w14:paraId="126169E6" w14:textId="77777777" w:rsidR="00EB78BB" w:rsidRDefault="00EB78BB" w:rsidP="00EB78BB">
      <w:pPr>
        <w:pStyle w:val="NumberedPoints"/>
        <w:numPr>
          <w:ilvl w:val="0"/>
          <w:numId w:val="0"/>
        </w:numPr>
      </w:pPr>
      <w:r>
        <w:t xml:space="preserve"> accounts in </w:t>
      </w:r>
      <w:r w:rsidRPr="00FA5B18">
        <w:rPr>
          <w:b/>
        </w:rPr>
        <w:t>your name only</w:t>
      </w:r>
      <w:r>
        <w:t>:</w:t>
      </w:r>
      <w:r>
        <w:tab/>
      </w:r>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4"/>
        <w:gridCol w:w="2254"/>
        <w:gridCol w:w="2254"/>
        <w:gridCol w:w="2254"/>
      </w:tblGrid>
      <w:tr w:rsidR="00EB78BB" w14:paraId="529194AF" w14:textId="77777777" w:rsidTr="006C41B0">
        <w:trPr>
          <w:cantSplit/>
        </w:trPr>
        <w:tc>
          <w:tcPr>
            <w:tcW w:w="1250" w:type="pct"/>
          </w:tcPr>
          <w:p w14:paraId="3E285B7F" w14:textId="77777777" w:rsidR="00EB78BB" w:rsidRDefault="00EB78BB" w:rsidP="006C41B0">
            <w:pPr>
              <w:pStyle w:val="BodyText"/>
              <w:spacing w:before="120"/>
              <w:jc w:val="center"/>
              <w:rPr>
                <w:b/>
              </w:rPr>
            </w:pPr>
            <w:r>
              <w:rPr>
                <w:b/>
              </w:rPr>
              <w:t>Bank/Finance Institution</w:t>
            </w:r>
          </w:p>
        </w:tc>
        <w:tc>
          <w:tcPr>
            <w:tcW w:w="1250" w:type="pct"/>
          </w:tcPr>
          <w:p w14:paraId="2D4AE0CB" w14:textId="77777777" w:rsidR="00EB78BB" w:rsidRDefault="00EB78BB" w:rsidP="006C41B0">
            <w:pPr>
              <w:pStyle w:val="BodyText"/>
              <w:tabs>
                <w:tab w:val="center" w:pos="1134"/>
              </w:tabs>
              <w:spacing w:before="120"/>
              <w:jc w:val="center"/>
              <w:rPr>
                <w:b/>
              </w:rPr>
            </w:pPr>
            <w:r>
              <w:rPr>
                <w:b/>
              </w:rPr>
              <w:t>Account number</w:t>
            </w:r>
          </w:p>
        </w:tc>
        <w:tc>
          <w:tcPr>
            <w:tcW w:w="1250" w:type="pct"/>
          </w:tcPr>
          <w:p w14:paraId="2C9E946E" w14:textId="77777777" w:rsidR="00EB78BB" w:rsidRDefault="00EB78BB" w:rsidP="006C41B0">
            <w:pPr>
              <w:pStyle w:val="BodyText"/>
              <w:tabs>
                <w:tab w:val="center" w:pos="1134"/>
              </w:tabs>
              <w:spacing w:before="120"/>
              <w:jc w:val="center"/>
              <w:rPr>
                <w:b/>
              </w:rPr>
            </w:pPr>
            <w:r>
              <w:rPr>
                <w:b/>
              </w:rPr>
              <w:t>Interest</w:t>
            </w:r>
          </w:p>
        </w:tc>
        <w:tc>
          <w:tcPr>
            <w:tcW w:w="1250" w:type="pct"/>
          </w:tcPr>
          <w:p w14:paraId="5AB0FAC7" w14:textId="77777777" w:rsidR="00EB78BB" w:rsidRDefault="00EB78BB" w:rsidP="006C41B0">
            <w:pPr>
              <w:pStyle w:val="BodyText"/>
              <w:tabs>
                <w:tab w:val="center" w:pos="1134"/>
              </w:tabs>
              <w:spacing w:before="120"/>
              <w:jc w:val="center"/>
              <w:rPr>
                <w:b/>
              </w:rPr>
            </w:pPr>
            <w:r>
              <w:rPr>
                <w:b/>
              </w:rPr>
              <w:t>TFN withholding</w:t>
            </w:r>
          </w:p>
        </w:tc>
      </w:tr>
      <w:tr w:rsidR="00EB78BB" w14:paraId="24077451" w14:textId="77777777" w:rsidTr="006C41B0">
        <w:trPr>
          <w:cantSplit/>
        </w:trPr>
        <w:tc>
          <w:tcPr>
            <w:tcW w:w="1250" w:type="pct"/>
          </w:tcPr>
          <w:p w14:paraId="3601E919" w14:textId="77777777" w:rsidR="00EB78BB" w:rsidRDefault="00EB78BB" w:rsidP="006C41B0">
            <w:pPr>
              <w:pStyle w:val="BodyText"/>
              <w:tabs>
                <w:tab w:val="center" w:pos="1134"/>
              </w:tabs>
            </w:pPr>
          </w:p>
        </w:tc>
        <w:tc>
          <w:tcPr>
            <w:tcW w:w="1250" w:type="pct"/>
          </w:tcPr>
          <w:p w14:paraId="025830AA" w14:textId="77777777" w:rsidR="00EB78BB" w:rsidRDefault="00EB78BB" w:rsidP="006C41B0">
            <w:pPr>
              <w:pStyle w:val="BodyText"/>
              <w:tabs>
                <w:tab w:val="center" w:pos="1134"/>
              </w:tabs>
            </w:pPr>
          </w:p>
        </w:tc>
        <w:tc>
          <w:tcPr>
            <w:tcW w:w="1250" w:type="pct"/>
          </w:tcPr>
          <w:p w14:paraId="0C4F8F4D" w14:textId="77777777" w:rsidR="00EB78BB" w:rsidRDefault="00EB78BB" w:rsidP="006C41B0">
            <w:pPr>
              <w:pStyle w:val="BodyText"/>
              <w:tabs>
                <w:tab w:val="center" w:pos="1134"/>
              </w:tabs>
            </w:pPr>
          </w:p>
        </w:tc>
        <w:tc>
          <w:tcPr>
            <w:tcW w:w="1250" w:type="pct"/>
          </w:tcPr>
          <w:p w14:paraId="63393086" w14:textId="77777777" w:rsidR="00EB78BB" w:rsidRDefault="00EB78BB" w:rsidP="006C41B0">
            <w:pPr>
              <w:pStyle w:val="BodyText"/>
              <w:tabs>
                <w:tab w:val="center" w:pos="1134"/>
              </w:tabs>
            </w:pPr>
          </w:p>
        </w:tc>
      </w:tr>
      <w:tr w:rsidR="00EB78BB" w14:paraId="25B5F6A7" w14:textId="77777777" w:rsidTr="006C41B0">
        <w:trPr>
          <w:cantSplit/>
        </w:trPr>
        <w:tc>
          <w:tcPr>
            <w:tcW w:w="1250" w:type="pct"/>
          </w:tcPr>
          <w:p w14:paraId="4D060458" w14:textId="77777777" w:rsidR="00EB78BB" w:rsidRDefault="00EB78BB" w:rsidP="006C41B0">
            <w:pPr>
              <w:pStyle w:val="BodyText"/>
              <w:tabs>
                <w:tab w:val="center" w:pos="1134"/>
              </w:tabs>
            </w:pPr>
          </w:p>
        </w:tc>
        <w:tc>
          <w:tcPr>
            <w:tcW w:w="1250" w:type="pct"/>
          </w:tcPr>
          <w:p w14:paraId="7AE1714B" w14:textId="77777777" w:rsidR="00EB78BB" w:rsidRDefault="00EB78BB" w:rsidP="006C41B0">
            <w:pPr>
              <w:pStyle w:val="BodyText"/>
              <w:tabs>
                <w:tab w:val="center" w:pos="1134"/>
              </w:tabs>
            </w:pPr>
          </w:p>
        </w:tc>
        <w:tc>
          <w:tcPr>
            <w:tcW w:w="1250" w:type="pct"/>
          </w:tcPr>
          <w:p w14:paraId="35C43578" w14:textId="77777777" w:rsidR="00EB78BB" w:rsidRDefault="00EB78BB" w:rsidP="006C41B0">
            <w:pPr>
              <w:pStyle w:val="BodyText"/>
              <w:tabs>
                <w:tab w:val="center" w:pos="1134"/>
              </w:tabs>
            </w:pPr>
          </w:p>
        </w:tc>
        <w:tc>
          <w:tcPr>
            <w:tcW w:w="1250" w:type="pct"/>
          </w:tcPr>
          <w:p w14:paraId="434413BC" w14:textId="77777777" w:rsidR="00EB78BB" w:rsidRDefault="00EB78BB" w:rsidP="006C41B0">
            <w:pPr>
              <w:pStyle w:val="BodyText"/>
              <w:tabs>
                <w:tab w:val="center" w:pos="1134"/>
              </w:tabs>
            </w:pPr>
          </w:p>
        </w:tc>
      </w:tr>
      <w:tr w:rsidR="00EB78BB" w14:paraId="5C7363AC" w14:textId="77777777" w:rsidTr="006C41B0">
        <w:trPr>
          <w:cantSplit/>
        </w:trPr>
        <w:tc>
          <w:tcPr>
            <w:tcW w:w="1250" w:type="pct"/>
          </w:tcPr>
          <w:p w14:paraId="50C438F6" w14:textId="77777777" w:rsidR="00EB78BB" w:rsidRDefault="00EB78BB" w:rsidP="006C41B0">
            <w:pPr>
              <w:pStyle w:val="BodyText"/>
              <w:tabs>
                <w:tab w:val="center" w:pos="1134"/>
              </w:tabs>
            </w:pPr>
          </w:p>
        </w:tc>
        <w:tc>
          <w:tcPr>
            <w:tcW w:w="1250" w:type="pct"/>
          </w:tcPr>
          <w:p w14:paraId="12CA1C79" w14:textId="77777777" w:rsidR="00EB78BB" w:rsidRDefault="00EB78BB" w:rsidP="006C41B0">
            <w:pPr>
              <w:pStyle w:val="BodyText"/>
              <w:tabs>
                <w:tab w:val="center" w:pos="1134"/>
              </w:tabs>
            </w:pPr>
          </w:p>
        </w:tc>
        <w:tc>
          <w:tcPr>
            <w:tcW w:w="1250" w:type="pct"/>
          </w:tcPr>
          <w:p w14:paraId="6EB2FF08" w14:textId="77777777" w:rsidR="00EB78BB" w:rsidRDefault="00EB78BB" w:rsidP="006C41B0">
            <w:pPr>
              <w:pStyle w:val="BodyText"/>
              <w:tabs>
                <w:tab w:val="center" w:pos="1134"/>
              </w:tabs>
            </w:pPr>
          </w:p>
        </w:tc>
        <w:tc>
          <w:tcPr>
            <w:tcW w:w="1250" w:type="pct"/>
          </w:tcPr>
          <w:p w14:paraId="63EED522" w14:textId="77777777" w:rsidR="00EB78BB" w:rsidRDefault="00EB78BB" w:rsidP="006C41B0">
            <w:pPr>
              <w:pStyle w:val="BodyText"/>
              <w:tabs>
                <w:tab w:val="center" w:pos="1134"/>
              </w:tabs>
            </w:pPr>
          </w:p>
        </w:tc>
      </w:tr>
      <w:tr w:rsidR="00EB78BB" w14:paraId="596774DC" w14:textId="77777777" w:rsidTr="006C41B0">
        <w:trPr>
          <w:cantSplit/>
        </w:trPr>
        <w:tc>
          <w:tcPr>
            <w:tcW w:w="1250" w:type="pct"/>
          </w:tcPr>
          <w:p w14:paraId="51C3B405" w14:textId="77777777" w:rsidR="00EB78BB" w:rsidRDefault="00EB78BB" w:rsidP="006C41B0">
            <w:pPr>
              <w:pStyle w:val="BodyText"/>
              <w:tabs>
                <w:tab w:val="center" w:pos="1134"/>
              </w:tabs>
            </w:pPr>
          </w:p>
        </w:tc>
        <w:tc>
          <w:tcPr>
            <w:tcW w:w="1250" w:type="pct"/>
          </w:tcPr>
          <w:p w14:paraId="5BDE0B4A" w14:textId="77777777" w:rsidR="00EB78BB" w:rsidRDefault="00EB78BB" w:rsidP="006C41B0">
            <w:pPr>
              <w:pStyle w:val="BodyText"/>
              <w:tabs>
                <w:tab w:val="center" w:pos="1134"/>
              </w:tabs>
            </w:pPr>
          </w:p>
        </w:tc>
        <w:tc>
          <w:tcPr>
            <w:tcW w:w="1250" w:type="pct"/>
          </w:tcPr>
          <w:p w14:paraId="7064102A" w14:textId="77777777" w:rsidR="00EB78BB" w:rsidRDefault="00EB78BB" w:rsidP="006C41B0">
            <w:pPr>
              <w:pStyle w:val="BodyText"/>
              <w:tabs>
                <w:tab w:val="center" w:pos="1134"/>
              </w:tabs>
            </w:pPr>
          </w:p>
        </w:tc>
        <w:tc>
          <w:tcPr>
            <w:tcW w:w="1250" w:type="pct"/>
          </w:tcPr>
          <w:p w14:paraId="49CD05E1" w14:textId="77777777" w:rsidR="00EB78BB" w:rsidRDefault="00EB78BB" w:rsidP="006C41B0">
            <w:pPr>
              <w:pStyle w:val="BodyText"/>
              <w:tabs>
                <w:tab w:val="center" w:pos="1134"/>
              </w:tabs>
            </w:pPr>
          </w:p>
        </w:tc>
      </w:tr>
      <w:tr w:rsidR="00EB78BB" w14:paraId="12CD1716" w14:textId="77777777" w:rsidTr="006C41B0">
        <w:trPr>
          <w:cantSplit/>
        </w:trPr>
        <w:tc>
          <w:tcPr>
            <w:tcW w:w="1250" w:type="pct"/>
            <w:tcBorders>
              <w:bottom w:val="nil"/>
            </w:tcBorders>
          </w:tcPr>
          <w:p w14:paraId="70FAF9E1" w14:textId="77777777" w:rsidR="00EB78BB" w:rsidRDefault="00EB78BB" w:rsidP="006C41B0">
            <w:pPr>
              <w:pStyle w:val="BodyText"/>
              <w:tabs>
                <w:tab w:val="center" w:pos="1134"/>
              </w:tabs>
            </w:pPr>
          </w:p>
        </w:tc>
        <w:tc>
          <w:tcPr>
            <w:tcW w:w="1250" w:type="pct"/>
            <w:tcBorders>
              <w:bottom w:val="nil"/>
            </w:tcBorders>
          </w:tcPr>
          <w:p w14:paraId="67512466" w14:textId="77777777" w:rsidR="00EB78BB" w:rsidRDefault="00EB78BB" w:rsidP="006C41B0">
            <w:pPr>
              <w:pStyle w:val="BodyText"/>
              <w:tabs>
                <w:tab w:val="center" w:pos="1134"/>
              </w:tabs>
            </w:pPr>
          </w:p>
        </w:tc>
        <w:tc>
          <w:tcPr>
            <w:tcW w:w="1250" w:type="pct"/>
            <w:tcBorders>
              <w:bottom w:val="nil"/>
            </w:tcBorders>
          </w:tcPr>
          <w:p w14:paraId="2EEE3A0B" w14:textId="77777777" w:rsidR="00EB78BB" w:rsidRDefault="00EB78BB" w:rsidP="006C41B0">
            <w:pPr>
              <w:pStyle w:val="BodyText"/>
              <w:tabs>
                <w:tab w:val="center" w:pos="1134"/>
              </w:tabs>
            </w:pPr>
          </w:p>
        </w:tc>
        <w:tc>
          <w:tcPr>
            <w:tcW w:w="1250" w:type="pct"/>
            <w:tcBorders>
              <w:bottom w:val="nil"/>
            </w:tcBorders>
          </w:tcPr>
          <w:p w14:paraId="04357B6F" w14:textId="77777777" w:rsidR="00EB78BB" w:rsidRDefault="00EB78BB" w:rsidP="006C41B0">
            <w:pPr>
              <w:pStyle w:val="BodyText"/>
              <w:tabs>
                <w:tab w:val="center" w:pos="1134"/>
              </w:tabs>
            </w:pPr>
          </w:p>
        </w:tc>
      </w:tr>
      <w:tr w:rsidR="00EB78BB" w14:paraId="267DB7F7" w14:textId="77777777" w:rsidTr="006C41B0">
        <w:trPr>
          <w:cantSplit/>
        </w:trPr>
        <w:tc>
          <w:tcPr>
            <w:tcW w:w="1250" w:type="pct"/>
            <w:tcBorders>
              <w:left w:val="nil"/>
              <w:bottom w:val="nil"/>
            </w:tcBorders>
          </w:tcPr>
          <w:p w14:paraId="60FB5E96" w14:textId="77777777" w:rsidR="00EB78BB" w:rsidRDefault="00EB78BB" w:rsidP="006C41B0">
            <w:pPr>
              <w:pStyle w:val="BodyText"/>
              <w:tabs>
                <w:tab w:val="center" w:pos="1134"/>
              </w:tabs>
              <w:spacing w:before="120"/>
            </w:pPr>
          </w:p>
        </w:tc>
        <w:tc>
          <w:tcPr>
            <w:tcW w:w="1250" w:type="pct"/>
            <w:tcBorders>
              <w:bottom w:val="single" w:sz="4" w:space="0" w:color="auto"/>
              <w:right w:val="nil"/>
            </w:tcBorders>
          </w:tcPr>
          <w:p w14:paraId="26689828" w14:textId="77777777" w:rsidR="00EB78BB" w:rsidRDefault="00EB78BB" w:rsidP="006C41B0">
            <w:pPr>
              <w:pStyle w:val="BodyText"/>
              <w:tabs>
                <w:tab w:val="center" w:pos="1134"/>
              </w:tabs>
              <w:spacing w:before="120"/>
            </w:pPr>
            <w:r>
              <w:t>Total</w:t>
            </w:r>
          </w:p>
        </w:tc>
        <w:tc>
          <w:tcPr>
            <w:tcW w:w="1250" w:type="pct"/>
            <w:tcBorders>
              <w:top w:val="single" w:sz="4" w:space="0" w:color="auto"/>
              <w:left w:val="single" w:sz="4" w:space="0" w:color="auto"/>
              <w:bottom w:val="single" w:sz="4" w:space="0" w:color="auto"/>
              <w:right w:val="single" w:sz="4" w:space="0" w:color="auto"/>
            </w:tcBorders>
          </w:tcPr>
          <w:p w14:paraId="15A1ED15" w14:textId="77777777" w:rsidR="00EB78BB" w:rsidRDefault="00EB78BB" w:rsidP="006C41B0">
            <w:pPr>
              <w:pStyle w:val="BodyText"/>
              <w:tabs>
                <w:tab w:val="center" w:pos="1134"/>
              </w:tabs>
              <w:spacing w:before="120"/>
            </w:pPr>
          </w:p>
        </w:tc>
        <w:tc>
          <w:tcPr>
            <w:tcW w:w="1250" w:type="pct"/>
            <w:tcBorders>
              <w:left w:val="nil"/>
              <w:bottom w:val="single" w:sz="4" w:space="0" w:color="auto"/>
            </w:tcBorders>
          </w:tcPr>
          <w:p w14:paraId="0010FB1A" w14:textId="77777777" w:rsidR="00EB78BB" w:rsidRDefault="00EB78BB" w:rsidP="006C41B0">
            <w:pPr>
              <w:pStyle w:val="BodyText"/>
              <w:tabs>
                <w:tab w:val="center" w:pos="1134"/>
              </w:tabs>
              <w:spacing w:before="120"/>
            </w:pPr>
          </w:p>
        </w:tc>
      </w:tr>
    </w:tbl>
    <w:p w14:paraId="400735F4" w14:textId="77777777" w:rsidR="00EB78BB" w:rsidRDefault="00EB78BB" w:rsidP="00EB78BB">
      <w:pPr>
        <w:pStyle w:val="BodyText"/>
      </w:pPr>
      <w:r>
        <w:lastRenderedPageBreak/>
        <w:tab/>
      </w:r>
    </w:p>
    <w:p w14:paraId="6FADB418" w14:textId="77777777" w:rsidR="00EB78BB" w:rsidRDefault="00EB78BB" w:rsidP="00EB78BB">
      <w:pPr>
        <w:pStyle w:val="Note"/>
        <w:spacing w:after="0"/>
        <w:ind w:left="0" w:firstLine="0"/>
      </w:pPr>
      <w:r w:rsidRPr="00842E04">
        <w:rPr>
          <w:b/>
        </w:rPr>
        <w:t>Note:</w:t>
      </w:r>
      <w:r>
        <w:t xml:space="preserve"> If you are a non-resident and no withholding tax has been deducted (in error or because you did not inform the payer that you were a non-resident), you should declare the interest in your tax return.  When your tax return is processed, a tax liability based on the withholding tax that should have been withheld, will result.</w:t>
      </w:r>
    </w:p>
    <w:p w14:paraId="75E2F07B" w14:textId="77777777" w:rsidR="00EB78BB" w:rsidRDefault="00EB78BB" w:rsidP="00EB78BB">
      <w:pPr>
        <w:pStyle w:val="Note"/>
        <w:spacing w:after="0"/>
        <w:ind w:left="0" w:firstLine="0"/>
      </w:pPr>
    </w:p>
    <w:p w14:paraId="1E3090F4" w14:textId="77777777" w:rsidR="00EB78BB" w:rsidRPr="00842E04" w:rsidRDefault="00EB78BB" w:rsidP="00EB78BB">
      <w:pPr>
        <w:pStyle w:val="NumberedPoints"/>
        <w:numPr>
          <w:ilvl w:val="0"/>
          <w:numId w:val="0"/>
        </w:numPr>
        <w:tabs>
          <w:tab w:val="right" w:pos="9639"/>
        </w:tabs>
        <w:ind w:left="360" w:hanging="360"/>
      </w:pPr>
      <w:r>
        <w:t>Did you receive any interest in joint names?  If yes, then provide details:</w:t>
      </w:r>
      <w:r>
        <w:tab/>
      </w:r>
      <w:r w:rsidRPr="00842E04">
        <w:rPr>
          <w:b/>
        </w:rPr>
        <w:t>YES/NO</w:t>
      </w:r>
    </w:p>
    <w:p w14:paraId="48359444" w14:textId="77777777" w:rsidR="00EB78BB" w:rsidRDefault="00EB78BB" w:rsidP="00EB78BB">
      <w:pPr>
        <w:pStyle w:val="NumberedPoints"/>
        <w:numPr>
          <w:ilvl w:val="0"/>
          <w:numId w:val="0"/>
        </w:numPr>
        <w:tabs>
          <w:tab w:val="right" w:pos="9639"/>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4"/>
        <w:gridCol w:w="2254"/>
        <w:gridCol w:w="2254"/>
        <w:gridCol w:w="2254"/>
      </w:tblGrid>
      <w:tr w:rsidR="00EB78BB" w14:paraId="6AECA297" w14:textId="77777777" w:rsidTr="006C41B0">
        <w:trPr>
          <w:trHeight w:val="444"/>
        </w:trPr>
        <w:tc>
          <w:tcPr>
            <w:tcW w:w="1250" w:type="pct"/>
            <w:tcBorders>
              <w:bottom w:val="single" w:sz="4" w:space="0" w:color="auto"/>
            </w:tcBorders>
          </w:tcPr>
          <w:p w14:paraId="4A85D450" w14:textId="77777777" w:rsidR="00EB78BB" w:rsidRDefault="00EB78BB" w:rsidP="006C41B0">
            <w:pPr>
              <w:pStyle w:val="BodyText"/>
              <w:tabs>
                <w:tab w:val="center" w:pos="1134"/>
              </w:tabs>
              <w:spacing w:before="120"/>
              <w:jc w:val="center"/>
              <w:rPr>
                <w:b/>
              </w:rPr>
            </w:pPr>
            <w:r>
              <w:rPr>
                <w:b/>
              </w:rPr>
              <w:t>Bank/Finance Institution</w:t>
            </w:r>
          </w:p>
        </w:tc>
        <w:tc>
          <w:tcPr>
            <w:tcW w:w="1250" w:type="pct"/>
            <w:tcBorders>
              <w:bottom w:val="single" w:sz="4" w:space="0" w:color="auto"/>
            </w:tcBorders>
          </w:tcPr>
          <w:p w14:paraId="0B2ED237" w14:textId="77777777" w:rsidR="00EB78BB" w:rsidRDefault="00EB78BB" w:rsidP="006C41B0">
            <w:pPr>
              <w:pStyle w:val="BodyText"/>
              <w:tabs>
                <w:tab w:val="center" w:pos="1134"/>
              </w:tabs>
              <w:spacing w:before="120"/>
              <w:jc w:val="center"/>
              <w:rPr>
                <w:b/>
              </w:rPr>
            </w:pPr>
            <w:r>
              <w:rPr>
                <w:b/>
              </w:rPr>
              <w:t>Account number</w:t>
            </w:r>
          </w:p>
        </w:tc>
        <w:tc>
          <w:tcPr>
            <w:tcW w:w="1250" w:type="pct"/>
            <w:tcBorders>
              <w:bottom w:val="single" w:sz="4" w:space="0" w:color="auto"/>
            </w:tcBorders>
          </w:tcPr>
          <w:p w14:paraId="1E433098" w14:textId="77777777" w:rsidR="00EB78BB" w:rsidRDefault="00EB78BB" w:rsidP="006C41B0">
            <w:pPr>
              <w:pStyle w:val="BodyText"/>
              <w:tabs>
                <w:tab w:val="center" w:pos="1134"/>
              </w:tabs>
              <w:spacing w:before="120"/>
              <w:jc w:val="center"/>
              <w:rPr>
                <w:b/>
              </w:rPr>
            </w:pPr>
            <w:r>
              <w:rPr>
                <w:b/>
              </w:rPr>
              <w:t>Share of interest</w:t>
            </w:r>
          </w:p>
        </w:tc>
        <w:tc>
          <w:tcPr>
            <w:tcW w:w="1250" w:type="pct"/>
            <w:tcBorders>
              <w:bottom w:val="single" w:sz="4" w:space="0" w:color="auto"/>
            </w:tcBorders>
          </w:tcPr>
          <w:p w14:paraId="12ABFBEE" w14:textId="77777777" w:rsidR="00EB78BB" w:rsidRDefault="00EB78BB" w:rsidP="006C41B0">
            <w:pPr>
              <w:pStyle w:val="BodyText"/>
              <w:tabs>
                <w:tab w:val="center" w:pos="1134"/>
              </w:tabs>
              <w:spacing w:before="120"/>
              <w:jc w:val="center"/>
              <w:rPr>
                <w:b/>
              </w:rPr>
            </w:pPr>
            <w:r>
              <w:rPr>
                <w:b/>
              </w:rPr>
              <w:t>TFN withholding</w:t>
            </w:r>
          </w:p>
        </w:tc>
      </w:tr>
      <w:tr w:rsidR="00EB78BB" w14:paraId="0BB8875C" w14:textId="77777777" w:rsidTr="006C41B0">
        <w:trPr>
          <w:trHeight w:val="442"/>
        </w:trPr>
        <w:tc>
          <w:tcPr>
            <w:tcW w:w="1250" w:type="pct"/>
            <w:tcBorders>
              <w:bottom w:val="single" w:sz="4" w:space="0" w:color="auto"/>
            </w:tcBorders>
          </w:tcPr>
          <w:p w14:paraId="13265F7D" w14:textId="77777777" w:rsidR="00EB78BB" w:rsidRDefault="00EB78BB" w:rsidP="006C41B0">
            <w:pPr>
              <w:pStyle w:val="BodyText"/>
              <w:tabs>
                <w:tab w:val="center" w:pos="1134"/>
              </w:tabs>
            </w:pPr>
          </w:p>
        </w:tc>
        <w:tc>
          <w:tcPr>
            <w:tcW w:w="1250" w:type="pct"/>
            <w:tcBorders>
              <w:bottom w:val="single" w:sz="4" w:space="0" w:color="auto"/>
            </w:tcBorders>
          </w:tcPr>
          <w:p w14:paraId="4229EFCA" w14:textId="77777777" w:rsidR="00EB78BB" w:rsidRDefault="00EB78BB" w:rsidP="006C41B0">
            <w:pPr>
              <w:pStyle w:val="BodyText"/>
              <w:tabs>
                <w:tab w:val="center" w:pos="1134"/>
              </w:tabs>
            </w:pPr>
          </w:p>
        </w:tc>
        <w:tc>
          <w:tcPr>
            <w:tcW w:w="1250" w:type="pct"/>
            <w:tcBorders>
              <w:bottom w:val="single" w:sz="4" w:space="0" w:color="auto"/>
            </w:tcBorders>
          </w:tcPr>
          <w:p w14:paraId="5DE0E6C2" w14:textId="77777777" w:rsidR="00EB78BB" w:rsidRDefault="00EB78BB" w:rsidP="006C41B0">
            <w:pPr>
              <w:pStyle w:val="BodyText"/>
              <w:tabs>
                <w:tab w:val="center" w:pos="1134"/>
              </w:tabs>
            </w:pPr>
          </w:p>
        </w:tc>
        <w:tc>
          <w:tcPr>
            <w:tcW w:w="1250" w:type="pct"/>
            <w:tcBorders>
              <w:bottom w:val="single" w:sz="4" w:space="0" w:color="auto"/>
            </w:tcBorders>
          </w:tcPr>
          <w:p w14:paraId="18017A2B" w14:textId="77777777" w:rsidR="00EB78BB" w:rsidRDefault="00EB78BB" w:rsidP="006C41B0">
            <w:pPr>
              <w:pStyle w:val="BodyText"/>
              <w:tabs>
                <w:tab w:val="center" w:pos="1134"/>
              </w:tabs>
            </w:pPr>
          </w:p>
        </w:tc>
      </w:tr>
      <w:tr w:rsidR="00EB78BB" w14:paraId="594549D8" w14:textId="77777777" w:rsidTr="006C41B0">
        <w:trPr>
          <w:trHeight w:val="442"/>
        </w:trPr>
        <w:tc>
          <w:tcPr>
            <w:tcW w:w="1250" w:type="pct"/>
            <w:tcBorders>
              <w:bottom w:val="single" w:sz="4" w:space="0" w:color="auto"/>
            </w:tcBorders>
          </w:tcPr>
          <w:p w14:paraId="412D8FB1" w14:textId="77777777" w:rsidR="00EB78BB" w:rsidRDefault="00EB78BB" w:rsidP="006C41B0">
            <w:pPr>
              <w:pStyle w:val="BodyText"/>
              <w:tabs>
                <w:tab w:val="center" w:pos="1134"/>
              </w:tabs>
            </w:pPr>
          </w:p>
        </w:tc>
        <w:tc>
          <w:tcPr>
            <w:tcW w:w="1250" w:type="pct"/>
            <w:tcBorders>
              <w:bottom w:val="single" w:sz="4" w:space="0" w:color="auto"/>
            </w:tcBorders>
          </w:tcPr>
          <w:p w14:paraId="0BEE46C8" w14:textId="77777777" w:rsidR="00EB78BB" w:rsidRDefault="00EB78BB" w:rsidP="006C41B0">
            <w:pPr>
              <w:pStyle w:val="BodyText"/>
              <w:tabs>
                <w:tab w:val="center" w:pos="1134"/>
              </w:tabs>
            </w:pPr>
          </w:p>
        </w:tc>
        <w:tc>
          <w:tcPr>
            <w:tcW w:w="1250" w:type="pct"/>
            <w:tcBorders>
              <w:bottom w:val="single" w:sz="4" w:space="0" w:color="auto"/>
            </w:tcBorders>
          </w:tcPr>
          <w:p w14:paraId="4F1E1317" w14:textId="77777777" w:rsidR="00EB78BB" w:rsidRDefault="00EB78BB" w:rsidP="006C41B0">
            <w:pPr>
              <w:pStyle w:val="BodyText"/>
              <w:tabs>
                <w:tab w:val="center" w:pos="1134"/>
              </w:tabs>
            </w:pPr>
          </w:p>
        </w:tc>
        <w:tc>
          <w:tcPr>
            <w:tcW w:w="1250" w:type="pct"/>
            <w:tcBorders>
              <w:bottom w:val="single" w:sz="4" w:space="0" w:color="auto"/>
            </w:tcBorders>
          </w:tcPr>
          <w:p w14:paraId="4FCF282E" w14:textId="77777777" w:rsidR="00EB78BB" w:rsidRDefault="00EB78BB" w:rsidP="006C41B0">
            <w:pPr>
              <w:pStyle w:val="BodyText"/>
              <w:tabs>
                <w:tab w:val="center" w:pos="1134"/>
              </w:tabs>
            </w:pPr>
          </w:p>
        </w:tc>
      </w:tr>
      <w:tr w:rsidR="00EB78BB" w14:paraId="14B7516D" w14:textId="77777777" w:rsidTr="006C41B0">
        <w:trPr>
          <w:trHeight w:val="442"/>
        </w:trPr>
        <w:tc>
          <w:tcPr>
            <w:tcW w:w="1250" w:type="pct"/>
            <w:tcBorders>
              <w:bottom w:val="nil"/>
            </w:tcBorders>
          </w:tcPr>
          <w:p w14:paraId="522EDB34" w14:textId="77777777" w:rsidR="00EB78BB" w:rsidRDefault="00EB78BB" w:rsidP="006C41B0">
            <w:pPr>
              <w:pStyle w:val="BodyText"/>
              <w:tabs>
                <w:tab w:val="center" w:pos="1134"/>
              </w:tabs>
            </w:pPr>
          </w:p>
        </w:tc>
        <w:tc>
          <w:tcPr>
            <w:tcW w:w="1250" w:type="pct"/>
            <w:tcBorders>
              <w:bottom w:val="nil"/>
            </w:tcBorders>
          </w:tcPr>
          <w:p w14:paraId="6A9C3DC5" w14:textId="77777777" w:rsidR="00EB78BB" w:rsidRDefault="00EB78BB" w:rsidP="006C41B0">
            <w:pPr>
              <w:pStyle w:val="BodyText"/>
              <w:tabs>
                <w:tab w:val="center" w:pos="1134"/>
              </w:tabs>
            </w:pPr>
          </w:p>
        </w:tc>
        <w:tc>
          <w:tcPr>
            <w:tcW w:w="1250" w:type="pct"/>
            <w:tcBorders>
              <w:bottom w:val="nil"/>
            </w:tcBorders>
          </w:tcPr>
          <w:p w14:paraId="06FA8D48" w14:textId="77777777" w:rsidR="00EB78BB" w:rsidRDefault="00EB78BB" w:rsidP="006C41B0">
            <w:pPr>
              <w:pStyle w:val="BodyText"/>
              <w:tabs>
                <w:tab w:val="center" w:pos="1134"/>
              </w:tabs>
            </w:pPr>
          </w:p>
        </w:tc>
        <w:tc>
          <w:tcPr>
            <w:tcW w:w="1250" w:type="pct"/>
            <w:tcBorders>
              <w:bottom w:val="nil"/>
            </w:tcBorders>
          </w:tcPr>
          <w:p w14:paraId="550AA70C" w14:textId="77777777" w:rsidR="00EB78BB" w:rsidRDefault="00EB78BB" w:rsidP="006C41B0">
            <w:pPr>
              <w:pStyle w:val="BodyText"/>
              <w:tabs>
                <w:tab w:val="center" w:pos="1134"/>
              </w:tabs>
            </w:pPr>
          </w:p>
        </w:tc>
      </w:tr>
      <w:tr w:rsidR="00EB78BB" w14:paraId="27905DF1" w14:textId="77777777" w:rsidTr="006C41B0">
        <w:trPr>
          <w:cantSplit/>
        </w:trPr>
        <w:tc>
          <w:tcPr>
            <w:tcW w:w="1250" w:type="pct"/>
            <w:tcBorders>
              <w:left w:val="nil"/>
              <w:bottom w:val="nil"/>
            </w:tcBorders>
          </w:tcPr>
          <w:p w14:paraId="57BB82CF" w14:textId="77777777" w:rsidR="00EB78BB" w:rsidRDefault="00EB78BB" w:rsidP="006C41B0">
            <w:pPr>
              <w:pStyle w:val="BodyText"/>
              <w:tabs>
                <w:tab w:val="center" w:pos="1134"/>
              </w:tabs>
            </w:pPr>
          </w:p>
        </w:tc>
        <w:tc>
          <w:tcPr>
            <w:tcW w:w="1250" w:type="pct"/>
            <w:tcBorders>
              <w:bottom w:val="single" w:sz="4" w:space="0" w:color="auto"/>
            </w:tcBorders>
          </w:tcPr>
          <w:p w14:paraId="4F963297" w14:textId="77777777" w:rsidR="00EB78BB" w:rsidRDefault="00EB78BB" w:rsidP="006C41B0">
            <w:pPr>
              <w:pStyle w:val="BodyText"/>
              <w:tabs>
                <w:tab w:val="center" w:pos="1134"/>
              </w:tabs>
              <w:spacing w:before="120"/>
            </w:pPr>
            <w:r>
              <w:t>Total</w:t>
            </w:r>
          </w:p>
        </w:tc>
        <w:tc>
          <w:tcPr>
            <w:tcW w:w="1250" w:type="pct"/>
            <w:tcBorders>
              <w:bottom w:val="single" w:sz="4" w:space="0" w:color="auto"/>
            </w:tcBorders>
          </w:tcPr>
          <w:p w14:paraId="501F9A34" w14:textId="77777777" w:rsidR="00EB78BB" w:rsidRDefault="00EB78BB" w:rsidP="006C41B0">
            <w:pPr>
              <w:pStyle w:val="BodyText"/>
              <w:tabs>
                <w:tab w:val="center" w:pos="1134"/>
              </w:tabs>
            </w:pPr>
          </w:p>
        </w:tc>
        <w:tc>
          <w:tcPr>
            <w:tcW w:w="1250" w:type="pct"/>
            <w:tcBorders>
              <w:bottom w:val="single" w:sz="4" w:space="0" w:color="auto"/>
            </w:tcBorders>
          </w:tcPr>
          <w:p w14:paraId="676BA470" w14:textId="77777777" w:rsidR="00EB78BB" w:rsidRDefault="00EB78BB" w:rsidP="006C41B0">
            <w:pPr>
              <w:pStyle w:val="BodyText"/>
              <w:tabs>
                <w:tab w:val="center" w:pos="1134"/>
              </w:tabs>
            </w:pPr>
          </w:p>
        </w:tc>
      </w:tr>
    </w:tbl>
    <w:p w14:paraId="6870A6B0" w14:textId="77777777" w:rsidR="00EB78BB" w:rsidRDefault="00EB78BB" w:rsidP="00EB78BB">
      <w:pPr>
        <w:pStyle w:val="NumberedPoints"/>
        <w:numPr>
          <w:ilvl w:val="0"/>
          <w:numId w:val="0"/>
        </w:numPr>
        <w:spacing w:after="0"/>
      </w:pPr>
    </w:p>
    <w:p w14:paraId="44B79A5C" w14:textId="77777777" w:rsidR="00EB78BB" w:rsidRDefault="00EB78BB" w:rsidP="00EB78BB">
      <w:pPr>
        <w:pStyle w:val="NumberedPoints"/>
        <w:numPr>
          <w:ilvl w:val="0"/>
          <w:numId w:val="0"/>
        </w:numPr>
        <w:spacing w:after="0"/>
        <w:ind w:left="360" w:hanging="360"/>
      </w:pPr>
      <w:r>
        <w:t xml:space="preserve">As per the table completed above, are you seeking to </w:t>
      </w:r>
    </w:p>
    <w:p w14:paraId="52A98EE4" w14:textId="77777777" w:rsidR="00EB78BB" w:rsidRDefault="00EB78BB" w:rsidP="00EB78BB">
      <w:pPr>
        <w:pStyle w:val="BodyText"/>
        <w:spacing w:after="0"/>
      </w:pPr>
      <w:r>
        <w:t>declare interest in different proportions to your</w:t>
      </w:r>
    </w:p>
    <w:p w14:paraId="4DDBA801" w14:textId="77777777" w:rsidR="00EB78BB" w:rsidRDefault="00EB78BB" w:rsidP="00EB78BB">
      <w:pPr>
        <w:pStyle w:val="BodyText"/>
        <w:tabs>
          <w:tab w:val="right" w:pos="9639"/>
        </w:tabs>
      </w:pPr>
      <w:r>
        <w:t>interest in the account?</w:t>
      </w:r>
      <w:r>
        <w:tab/>
      </w:r>
      <w:r w:rsidRPr="00842E04">
        <w:rPr>
          <w:b/>
        </w:rPr>
        <w:t>YES/NO</w:t>
      </w:r>
    </w:p>
    <w:p w14:paraId="7EC90CC5" w14:textId="77777777" w:rsidR="00EB78BB" w:rsidRDefault="00EB78BB" w:rsidP="00EB78BB">
      <w:pPr>
        <w:pStyle w:val="NumberedPoints"/>
        <w:numPr>
          <w:ilvl w:val="0"/>
          <w:numId w:val="0"/>
        </w:numPr>
        <w:ind w:left="360" w:hanging="360"/>
      </w:pPr>
    </w:p>
    <w:p w14:paraId="01FBDCAD" w14:textId="77777777" w:rsidR="00EB78BB" w:rsidRDefault="00EB78BB" w:rsidP="00EB78BB">
      <w:pPr>
        <w:pStyle w:val="NumberedPoints"/>
        <w:numPr>
          <w:ilvl w:val="0"/>
          <w:numId w:val="0"/>
        </w:numPr>
        <w:ind w:left="360" w:hanging="360"/>
      </w:pPr>
      <w:r>
        <w:t>If yes, please provide details on why this is the case:</w:t>
      </w:r>
    </w:p>
    <w:p w14:paraId="364D9D1C" w14:textId="77777777" w:rsidR="00EB78BB" w:rsidRDefault="00EB78BB" w:rsidP="00EB78BB">
      <w:pPr>
        <w:pStyle w:val="BodyText"/>
        <w:tabs>
          <w:tab w:val="left" w:pos="426"/>
          <w:tab w:val="right" w:leader="underscore" w:pos="5387"/>
        </w:tabs>
      </w:pPr>
      <w:r>
        <w:tab/>
      </w:r>
      <w:r>
        <w:tab/>
      </w:r>
    </w:p>
    <w:p w14:paraId="5A9100DB" w14:textId="77777777" w:rsidR="00EB78BB" w:rsidRDefault="00EB78BB" w:rsidP="00EB78BB">
      <w:pPr>
        <w:pStyle w:val="BodyText"/>
        <w:tabs>
          <w:tab w:val="left" w:pos="426"/>
          <w:tab w:val="right" w:leader="underscore" w:pos="5387"/>
        </w:tabs>
      </w:pPr>
      <w:r>
        <w:tab/>
      </w:r>
      <w:r>
        <w:tab/>
      </w:r>
    </w:p>
    <w:p w14:paraId="07DABF8F" w14:textId="77777777" w:rsidR="00EB78BB" w:rsidRDefault="00EB78BB" w:rsidP="00EB78BB">
      <w:pPr>
        <w:pStyle w:val="BodyText"/>
        <w:tabs>
          <w:tab w:val="left" w:pos="426"/>
          <w:tab w:val="right" w:leader="underscore" w:pos="5387"/>
        </w:tabs>
      </w:pPr>
      <w:r>
        <w:tab/>
      </w:r>
      <w:r>
        <w:tab/>
      </w:r>
      <w:r>
        <w:tab/>
      </w:r>
      <w:r>
        <w:tab/>
      </w:r>
    </w:p>
    <w:p w14:paraId="6DF376EF" w14:textId="77777777" w:rsidR="00EB78BB" w:rsidRDefault="00EB78BB" w:rsidP="00EB78BB">
      <w:pPr>
        <w:pStyle w:val="BodyText"/>
      </w:pPr>
      <w:r>
        <w:tab/>
      </w:r>
    </w:p>
    <w:p w14:paraId="3026B28D" w14:textId="77777777" w:rsidR="00EB78BB" w:rsidRPr="00842E04" w:rsidRDefault="00EB78BB" w:rsidP="00EB78BB">
      <w:pPr>
        <w:pStyle w:val="BodyText"/>
        <w:rPr>
          <w:b/>
        </w:rPr>
      </w:pPr>
      <w:r w:rsidRPr="00842E04">
        <w:rPr>
          <w:b/>
        </w:rPr>
        <w:t>Taxpayer’s gross interest declaration</w:t>
      </w:r>
    </w:p>
    <w:p w14:paraId="579C8B49" w14:textId="77777777" w:rsidR="00EB78BB" w:rsidRDefault="00EB78BB" w:rsidP="00EB78BB">
      <w:pPr>
        <w:pStyle w:val="AlphaPoints"/>
        <w:numPr>
          <w:ilvl w:val="0"/>
          <w:numId w:val="2"/>
        </w:numPr>
      </w:pPr>
      <w:r>
        <w:t xml:space="preserve">I confirm that the above details in relation to gross interest are </w:t>
      </w:r>
      <w:proofErr w:type="gramStart"/>
      <w:r>
        <w:t>correct;</w:t>
      </w:r>
      <w:proofErr w:type="gramEnd"/>
    </w:p>
    <w:p w14:paraId="2B9854F9" w14:textId="77777777" w:rsidR="00EB78BB" w:rsidRDefault="00EB78BB" w:rsidP="00EB78BB">
      <w:pPr>
        <w:pStyle w:val="AlphaPoints"/>
        <w:numPr>
          <w:ilvl w:val="0"/>
          <w:numId w:val="2"/>
        </w:numPr>
      </w:pPr>
      <w:r>
        <w:t xml:space="preserve">My tax agent has explained to me the law and income tax </w:t>
      </w:r>
      <w:proofErr w:type="spellStart"/>
      <w:r>
        <w:t>lodgment</w:t>
      </w:r>
      <w:proofErr w:type="spellEnd"/>
      <w:r>
        <w:t xml:space="preserve"> requirements as they relate to gross interest; and</w:t>
      </w:r>
    </w:p>
    <w:p w14:paraId="0E00AC0D" w14:textId="77777777" w:rsidR="00EB78BB" w:rsidRDefault="00EB78BB" w:rsidP="00EB78BB">
      <w:pPr>
        <w:pStyle w:val="AlphaPoints"/>
        <w:numPr>
          <w:ilvl w:val="0"/>
          <w:numId w:val="2"/>
        </w:numPr>
      </w:pPr>
      <w:r>
        <w:t xml:space="preserve">I understand that if I have any further </w:t>
      </w:r>
      <w:proofErr w:type="gramStart"/>
      <w:r>
        <w:t>queries</w:t>
      </w:r>
      <w:proofErr w:type="gramEnd"/>
      <w:r>
        <w:t xml:space="preserve"> it is my responsibility to raise them with my tax agent or request a Private Binding Ruling from the ATO.</w:t>
      </w:r>
    </w:p>
    <w:p w14:paraId="4AD52F29" w14:textId="77777777" w:rsidR="00EB78BB" w:rsidRDefault="00EB78BB" w:rsidP="00EB78BB">
      <w:pPr>
        <w:pStyle w:val="AlphaPoints"/>
        <w:numPr>
          <w:ilvl w:val="0"/>
          <w:numId w:val="0"/>
        </w:numPr>
        <w:ind w:left="360" w:hanging="360"/>
      </w:pPr>
    </w:p>
    <w:p w14:paraId="6F7F19D3" w14:textId="77777777" w:rsidR="00EB78BB" w:rsidRDefault="00EB78BB" w:rsidP="00EB78BB">
      <w:pPr>
        <w:pStyle w:val="AlphaPoints"/>
        <w:numPr>
          <w:ilvl w:val="0"/>
          <w:numId w:val="0"/>
        </w:numPr>
        <w:ind w:left="360" w:hanging="360"/>
      </w:pPr>
    </w:p>
    <w:p w14:paraId="7A0E9D00" w14:textId="77777777" w:rsidR="00EB78BB" w:rsidRDefault="00EB78BB" w:rsidP="00EB78BB">
      <w:pPr>
        <w:pStyle w:val="AlphaPoints"/>
        <w:numPr>
          <w:ilvl w:val="0"/>
          <w:numId w:val="0"/>
        </w:numPr>
        <w:ind w:left="360" w:hanging="360"/>
      </w:pPr>
    </w:p>
    <w:p w14:paraId="1DA9F1D4" w14:textId="77777777" w:rsidR="00EB78BB" w:rsidRDefault="00EB78BB" w:rsidP="00EB78BB">
      <w:pPr>
        <w:pStyle w:val="AlphaPoints"/>
        <w:numPr>
          <w:ilvl w:val="0"/>
          <w:numId w:val="0"/>
        </w:numPr>
        <w:ind w:left="360" w:hanging="360"/>
      </w:pPr>
    </w:p>
    <w:p w14:paraId="1BAF09FD" w14:textId="77777777" w:rsidR="00EB78BB" w:rsidRDefault="00EB78BB" w:rsidP="00EB78BB">
      <w:pPr>
        <w:pStyle w:val="AlphaPoints"/>
        <w:numPr>
          <w:ilvl w:val="0"/>
          <w:numId w:val="0"/>
        </w:numPr>
        <w:ind w:left="360" w:hanging="360"/>
      </w:pPr>
    </w:p>
    <w:p w14:paraId="251EFCB0" w14:textId="77777777" w:rsidR="00EB78BB" w:rsidRDefault="00EB78BB" w:rsidP="00EB78BB">
      <w:pPr>
        <w:pStyle w:val="BodyText"/>
      </w:pPr>
    </w:p>
    <w:p w14:paraId="30D0B43F" w14:textId="77777777" w:rsidR="00EB78BB" w:rsidRPr="00842E04" w:rsidRDefault="00EB78BB" w:rsidP="00EB78BB">
      <w:pPr>
        <w:pStyle w:val="BodyText"/>
        <w:tabs>
          <w:tab w:val="left" w:pos="851"/>
          <w:tab w:val="right" w:leader="dot" w:pos="5387"/>
        </w:tabs>
        <w:rPr>
          <w:b/>
        </w:rPr>
      </w:pPr>
      <w:r w:rsidRPr="00842E04">
        <w:rPr>
          <w:b/>
        </w:rPr>
        <w:t>Signed</w:t>
      </w:r>
      <w:r w:rsidRPr="00842E04">
        <w:rPr>
          <w:b/>
        </w:rPr>
        <w:tab/>
      </w:r>
      <w:r w:rsidRPr="00842E04">
        <w:rPr>
          <w:b/>
        </w:rPr>
        <w:tab/>
      </w:r>
    </w:p>
    <w:p w14:paraId="519F933A" w14:textId="77777777" w:rsidR="00EB78BB" w:rsidRPr="00842E04" w:rsidRDefault="00EB78BB" w:rsidP="00EB78BB">
      <w:pPr>
        <w:pStyle w:val="BodyText"/>
        <w:tabs>
          <w:tab w:val="left" w:pos="851"/>
          <w:tab w:val="right" w:leader="dot" w:pos="5387"/>
        </w:tabs>
        <w:rPr>
          <w:b/>
        </w:rPr>
      </w:pPr>
    </w:p>
    <w:p w14:paraId="71DFF6B4" w14:textId="77777777" w:rsidR="00EB78BB" w:rsidRPr="00842E04" w:rsidRDefault="00EB78BB" w:rsidP="00EB78BB">
      <w:pPr>
        <w:pStyle w:val="BodyText"/>
        <w:tabs>
          <w:tab w:val="left" w:pos="851"/>
          <w:tab w:val="right" w:leader="dot" w:pos="5387"/>
        </w:tabs>
        <w:rPr>
          <w:b/>
        </w:rPr>
      </w:pPr>
      <w:r w:rsidRPr="00842E04">
        <w:rPr>
          <w:b/>
        </w:rPr>
        <w:t>Dated</w:t>
      </w:r>
      <w:r w:rsidRPr="00842E04">
        <w:rPr>
          <w:b/>
        </w:rPr>
        <w:tab/>
      </w:r>
      <w:r w:rsidRPr="00842E04">
        <w:rPr>
          <w:b/>
        </w:rPr>
        <w:tab/>
      </w:r>
    </w:p>
    <w:p w14:paraId="4CA2448C" w14:textId="77777777" w:rsidR="00EB78BB" w:rsidRDefault="00EB78BB"/>
    <w:sectPr w:rsidR="00EB78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93927"/>
    <w:multiLevelType w:val="hybridMultilevel"/>
    <w:tmpl w:val="80A84BB8"/>
    <w:lvl w:ilvl="0" w:tplc="26A2A26A">
      <w:start w:val="1"/>
      <w:numFmt w:val="upperLetter"/>
      <w:lvlText w:val="%1."/>
      <w:lvlJc w:val="left"/>
      <w:pPr>
        <w:tabs>
          <w:tab w:val="num" w:pos="720"/>
        </w:tabs>
        <w:ind w:left="720" w:hanging="360"/>
      </w:pPr>
      <w:rPr>
        <w:rFonts w:hint="default"/>
      </w:rPr>
    </w:lvl>
    <w:lvl w:ilvl="1" w:tplc="4FA499A2" w:tentative="1">
      <w:start w:val="1"/>
      <w:numFmt w:val="lowerLetter"/>
      <w:lvlText w:val="%2."/>
      <w:lvlJc w:val="left"/>
      <w:pPr>
        <w:tabs>
          <w:tab w:val="num" w:pos="1440"/>
        </w:tabs>
        <w:ind w:left="1440" w:hanging="360"/>
      </w:pPr>
    </w:lvl>
    <w:lvl w:ilvl="2" w:tplc="76645886" w:tentative="1">
      <w:start w:val="1"/>
      <w:numFmt w:val="lowerRoman"/>
      <w:lvlText w:val="%3."/>
      <w:lvlJc w:val="right"/>
      <w:pPr>
        <w:tabs>
          <w:tab w:val="num" w:pos="2160"/>
        </w:tabs>
        <w:ind w:left="2160" w:hanging="180"/>
      </w:pPr>
    </w:lvl>
    <w:lvl w:ilvl="3" w:tplc="83A0F0FA" w:tentative="1">
      <w:start w:val="1"/>
      <w:numFmt w:val="decimal"/>
      <w:lvlText w:val="%4."/>
      <w:lvlJc w:val="left"/>
      <w:pPr>
        <w:tabs>
          <w:tab w:val="num" w:pos="2880"/>
        </w:tabs>
        <w:ind w:left="2880" w:hanging="360"/>
      </w:pPr>
    </w:lvl>
    <w:lvl w:ilvl="4" w:tplc="6FA22D6E" w:tentative="1">
      <w:start w:val="1"/>
      <w:numFmt w:val="lowerLetter"/>
      <w:lvlText w:val="%5."/>
      <w:lvlJc w:val="left"/>
      <w:pPr>
        <w:tabs>
          <w:tab w:val="num" w:pos="3600"/>
        </w:tabs>
        <w:ind w:left="3600" w:hanging="360"/>
      </w:pPr>
    </w:lvl>
    <w:lvl w:ilvl="5" w:tplc="47FE5AE2" w:tentative="1">
      <w:start w:val="1"/>
      <w:numFmt w:val="lowerRoman"/>
      <w:lvlText w:val="%6."/>
      <w:lvlJc w:val="right"/>
      <w:pPr>
        <w:tabs>
          <w:tab w:val="num" w:pos="4320"/>
        </w:tabs>
        <w:ind w:left="4320" w:hanging="180"/>
      </w:pPr>
    </w:lvl>
    <w:lvl w:ilvl="6" w:tplc="0354FE4C" w:tentative="1">
      <w:start w:val="1"/>
      <w:numFmt w:val="decimal"/>
      <w:lvlText w:val="%7."/>
      <w:lvlJc w:val="left"/>
      <w:pPr>
        <w:tabs>
          <w:tab w:val="num" w:pos="5040"/>
        </w:tabs>
        <w:ind w:left="5040" w:hanging="360"/>
      </w:pPr>
    </w:lvl>
    <w:lvl w:ilvl="7" w:tplc="4EF8E326" w:tentative="1">
      <w:start w:val="1"/>
      <w:numFmt w:val="lowerLetter"/>
      <w:lvlText w:val="%8."/>
      <w:lvlJc w:val="left"/>
      <w:pPr>
        <w:tabs>
          <w:tab w:val="num" w:pos="5760"/>
        </w:tabs>
        <w:ind w:left="5760" w:hanging="360"/>
      </w:pPr>
    </w:lvl>
    <w:lvl w:ilvl="8" w:tplc="B5006DEE" w:tentative="1">
      <w:start w:val="1"/>
      <w:numFmt w:val="lowerRoman"/>
      <w:lvlText w:val="%9."/>
      <w:lvlJc w:val="right"/>
      <w:pPr>
        <w:tabs>
          <w:tab w:val="num" w:pos="6480"/>
        </w:tabs>
        <w:ind w:left="6480" w:hanging="180"/>
      </w:pPr>
    </w:lvl>
  </w:abstractNum>
  <w:abstractNum w:abstractNumId="1" w15:restartNumberingAfterBreak="0">
    <w:nsid w:val="45591F68"/>
    <w:multiLevelType w:val="singleLevel"/>
    <w:tmpl w:val="992CCBEA"/>
    <w:lvl w:ilvl="0">
      <w:start w:val="1"/>
      <w:numFmt w:val="decimal"/>
      <w:pStyle w:val="NumberedPoints"/>
      <w:lvlText w:val="%1."/>
      <w:lvlJc w:val="left"/>
      <w:pPr>
        <w:tabs>
          <w:tab w:val="num" w:pos="360"/>
        </w:tabs>
        <w:ind w:left="360" w:hanging="360"/>
      </w:pPr>
    </w:lvl>
  </w:abstractNum>
  <w:abstractNum w:abstractNumId="2" w15:restartNumberingAfterBreak="0">
    <w:nsid w:val="7D805E21"/>
    <w:multiLevelType w:val="singleLevel"/>
    <w:tmpl w:val="9D101084"/>
    <w:lvl w:ilvl="0">
      <w:start w:val="1"/>
      <w:numFmt w:val="lowerLetter"/>
      <w:pStyle w:val="AlphaPoints"/>
      <w:lvlText w:val="(%1)"/>
      <w:lvlJc w:val="left"/>
      <w:pPr>
        <w:tabs>
          <w:tab w:val="num" w:pos="360"/>
        </w:tabs>
        <w:ind w:left="360" w:hanging="360"/>
      </w:pPr>
      <w:rPr>
        <w:rFonts w:ascii="Arial" w:hAnsi="Arial" w:hint="default"/>
        <w:b w:val="0"/>
        <w:i w:val="0"/>
      </w:rPr>
    </w:lvl>
  </w:abstractNum>
  <w:num w:numId="1" w16cid:durableId="939995059">
    <w:abstractNumId w:val="1"/>
  </w:num>
  <w:num w:numId="2" w16cid:durableId="649019615">
    <w:abstractNumId w:val="0"/>
  </w:num>
  <w:num w:numId="3" w16cid:durableId="1960602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8BB"/>
    <w:rsid w:val="00EB78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181D5CF"/>
  <w15:chartTrackingRefBased/>
  <w15:docId w15:val="{3C043F07-01A3-4A41-A27F-31366BF9D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8BB"/>
    <w:rPr>
      <w:rFonts w:ascii="Times New Roman" w:eastAsia="Times New Roman" w:hAnsi="Times New Roman" w:cs="Times New Roman"/>
      <w:kern w:val="0"/>
      <w:sz w:val="21"/>
      <w:szCs w:val="20"/>
      <w14:ligatures w14:val="none"/>
    </w:rPr>
  </w:style>
  <w:style w:type="paragraph" w:styleId="Heading4">
    <w:name w:val="heading 4"/>
    <w:basedOn w:val="Normal"/>
    <w:next w:val="BodyText"/>
    <w:link w:val="Heading4Char1"/>
    <w:qFormat/>
    <w:rsid w:val="00EB78BB"/>
    <w:pPr>
      <w:keepNext/>
      <w:spacing w:before="120" w:after="120"/>
      <w:jc w:val="both"/>
      <w:outlineLvl w:val="3"/>
    </w:pPr>
    <w:rPr>
      <w:rFonts w:ascii="Arial Black" w:eastAsia="MS Mincho" w:hAnsi="Arial Black"/>
      <w:bCs/>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uiPriority w:val="9"/>
    <w:semiHidden/>
    <w:rsid w:val="00EB78BB"/>
    <w:rPr>
      <w:rFonts w:asciiTheme="majorHAnsi" w:eastAsiaTheme="majorEastAsia" w:hAnsiTheme="majorHAnsi" w:cstheme="majorBidi"/>
      <w:i/>
      <w:iCs/>
      <w:color w:val="2F5496" w:themeColor="accent1" w:themeShade="BF"/>
      <w:kern w:val="0"/>
      <w:sz w:val="21"/>
      <w:szCs w:val="20"/>
      <w14:ligatures w14:val="none"/>
    </w:rPr>
  </w:style>
  <w:style w:type="paragraph" w:styleId="BodyText">
    <w:name w:val="Body Text"/>
    <w:aliases w:val="Body Text Char2 Char Char Char,Body Text Char Char Char1 Char Char,Body Text Char1 Char Char Char Char Char,Body Text Char Char Char Char1 Char Char Char,Body Text Char1 Char2 Char Char Char Char Char Char, Char,Body Text Char Char,Char, Cha"/>
    <w:basedOn w:val="Normal"/>
    <w:link w:val="BodyTextChar"/>
    <w:rsid w:val="00EB78BB"/>
    <w:pPr>
      <w:spacing w:after="160"/>
      <w:jc w:val="both"/>
    </w:pPr>
    <w:rPr>
      <w:rFonts w:ascii="Arial" w:eastAsia="MS Mincho" w:hAnsi="Arial"/>
    </w:rPr>
  </w:style>
  <w:style w:type="character" w:customStyle="1" w:styleId="BodyTextChar">
    <w:name w:val="Body Text Char"/>
    <w:aliases w:val="Body Text Char2 Char Char Char Char1,Body Text Char Char Char1 Char Char Char1,Body Text Char1 Char Char Char Char Char Char1,Body Text Char Char Char Char1 Char Char Char Char1,Body Text Char1 Char2 Char Char Char Char Char Char Char1"/>
    <w:basedOn w:val="DefaultParagraphFont"/>
    <w:link w:val="BodyText"/>
    <w:rsid w:val="00EB78BB"/>
    <w:rPr>
      <w:rFonts w:ascii="Arial" w:eastAsia="MS Mincho" w:hAnsi="Arial" w:cs="Times New Roman"/>
      <w:kern w:val="0"/>
      <w:sz w:val="21"/>
      <w:szCs w:val="20"/>
      <w14:ligatures w14:val="none"/>
    </w:rPr>
  </w:style>
  <w:style w:type="paragraph" w:customStyle="1" w:styleId="NumberedPoints">
    <w:name w:val="Numbered Points"/>
    <w:basedOn w:val="Normal"/>
    <w:link w:val="NumberedPointsChar"/>
    <w:rsid w:val="00EB78BB"/>
    <w:pPr>
      <w:numPr>
        <w:numId w:val="1"/>
      </w:numPr>
      <w:spacing w:after="120"/>
    </w:pPr>
    <w:rPr>
      <w:rFonts w:ascii="Arial" w:hAnsi="Arial"/>
      <w:snapToGrid w:val="0"/>
      <w:lang w:val="en-US"/>
    </w:rPr>
  </w:style>
  <w:style w:type="paragraph" w:customStyle="1" w:styleId="ExampleHeading">
    <w:name w:val="Example Heading"/>
    <w:basedOn w:val="BodyText"/>
    <w:next w:val="ExampleText"/>
    <w:link w:val="ExampleHeadingChar"/>
    <w:qFormat/>
    <w:rsid w:val="00EB78BB"/>
    <w:pPr>
      <w:pBdr>
        <w:top w:val="double" w:sz="12" w:space="6" w:color="auto"/>
        <w:left w:val="double" w:sz="12" w:space="4" w:color="auto"/>
        <w:bottom w:val="double" w:sz="12" w:space="6" w:color="auto"/>
        <w:right w:val="double" w:sz="12" w:space="4" w:color="auto"/>
      </w:pBdr>
    </w:pPr>
    <w:rPr>
      <w:rFonts w:ascii="Arial Black" w:hAnsi="Arial Black"/>
      <w:snapToGrid w:val="0"/>
      <w:color w:val="000000"/>
      <w:sz w:val="24"/>
      <w:lang w:val="en-US"/>
    </w:rPr>
  </w:style>
  <w:style w:type="paragraph" w:customStyle="1" w:styleId="ExampleText">
    <w:name w:val="Example Text"/>
    <w:basedOn w:val="BodyText"/>
    <w:link w:val="ExampleTextChar"/>
    <w:qFormat/>
    <w:rsid w:val="00EB78BB"/>
    <w:pPr>
      <w:pBdr>
        <w:top w:val="double" w:sz="12" w:space="6" w:color="auto"/>
        <w:left w:val="double" w:sz="12" w:space="4" w:color="auto"/>
        <w:bottom w:val="double" w:sz="12" w:space="6" w:color="auto"/>
        <w:right w:val="double" w:sz="12" w:space="4" w:color="auto"/>
      </w:pBdr>
    </w:pPr>
    <w:rPr>
      <w:snapToGrid w:val="0"/>
      <w:color w:val="000000"/>
      <w:sz w:val="22"/>
      <w:lang w:val="en-US"/>
    </w:rPr>
  </w:style>
  <w:style w:type="character" w:customStyle="1" w:styleId="ExampleTextChar">
    <w:name w:val="Example Text Char"/>
    <w:link w:val="ExampleText"/>
    <w:rsid w:val="00EB78BB"/>
    <w:rPr>
      <w:rFonts w:ascii="Arial" w:eastAsia="MS Mincho" w:hAnsi="Arial" w:cs="Times New Roman"/>
      <w:snapToGrid w:val="0"/>
      <w:color w:val="000000"/>
      <w:kern w:val="0"/>
      <w:sz w:val="22"/>
      <w:szCs w:val="20"/>
      <w:lang w:val="en-US"/>
      <w14:ligatures w14:val="none"/>
    </w:rPr>
  </w:style>
  <w:style w:type="character" w:customStyle="1" w:styleId="ExampleHeadingChar">
    <w:name w:val="Example Heading Char"/>
    <w:link w:val="ExampleHeading"/>
    <w:rsid w:val="00EB78BB"/>
    <w:rPr>
      <w:rFonts w:ascii="Arial Black" w:eastAsia="MS Mincho" w:hAnsi="Arial Black" w:cs="Times New Roman"/>
      <w:snapToGrid w:val="0"/>
      <w:color w:val="000000"/>
      <w:kern w:val="0"/>
      <w:szCs w:val="20"/>
      <w:lang w:val="en-US"/>
      <w14:ligatures w14:val="none"/>
    </w:rPr>
  </w:style>
  <w:style w:type="paragraph" w:customStyle="1" w:styleId="AlphaPoints">
    <w:name w:val="Alpha Points"/>
    <w:basedOn w:val="BodyText"/>
    <w:link w:val="AlphaPointsChar"/>
    <w:rsid w:val="00EB78BB"/>
    <w:pPr>
      <w:numPr>
        <w:numId w:val="3"/>
      </w:numPr>
      <w:spacing w:after="60"/>
    </w:pPr>
  </w:style>
  <w:style w:type="character" w:customStyle="1" w:styleId="AlphaPointsChar">
    <w:name w:val="Alpha Points Char"/>
    <w:basedOn w:val="BodyTextChar"/>
    <w:link w:val="AlphaPoints"/>
    <w:rsid w:val="00EB78BB"/>
    <w:rPr>
      <w:rFonts w:ascii="Arial" w:eastAsia="MS Mincho" w:hAnsi="Arial" w:cs="Times New Roman"/>
      <w:kern w:val="0"/>
      <w:sz w:val="21"/>
      <w:szCs w:val="20"/>
      <w14:ligatures w14:val="none"/>
    </w:rPr>
  </w:style>
  <w:style w:type="paragraph" w:customStyle="1" w:styleId="Note">
    <w:name w:val="Note"/>
    <w:basedOn w:val="BodyText"/>
    <w:link w:val="NoteChar"/>
    <w:rsid w:val="00EB78BB"/>
    <w:pPr>
      <w:ind w:left="284" w:hanging="284"/>
    </w:pPr>
    <w:rPr>
      <w:i/>
      <w:iCs/>
      <w:sz w:val="19"/>
    </w:rPr>
  </w:style>
  <w:style w:type="character" w:customStyle="1" w:styleId="NoteChar">
    <w:name w:val="Note Char"/>
    <w:link w:val="Note"/>
    <w:rsid w:val="00EB78BB"/>
    <w:rPr>
      <w:rFonts w:ascii="Arial" w:eastAsia="MS Mincho" w:hAnsi="Arial" w:cs="Times New Roman"/>
      <w:i/>
      <w:iCs/>
      <w:kern w:val="0"/>
      <w:sz w:val="19"/>
      <w:szCs w:val="20"/>
      <w14:ligatures w14:val="none"/>
    </w:rPr>
  </w:style>
  <w:style w:type="character" w:customStyle="1" w:styleId="Heading4Char1">
    <w:name w:val="Heading 4 Char1"/>
    <w:link w:val="Heading4"/>
    <w:rsid w:val="00EB78BB"/>
    <w:rPr>
      <w:rFonts w:ascii="Arial Black" w:eastAsia="MS Mincho" w:hAnsi="Arial Black" w:cs="Times New Roman"/>
      <w:bCs/>
      <w:snapToGrid w:val="0"/>
      <w:kern w:val="0"/>
      <w:szCs w:val="20"/>
      <w:lang w:val="en-US"/>
      <w14:ligatures w14:val="none"/>
    </w:rPr>
  </w:style>
  <w:style w:type="character" w:customStyle="1" w:styleId="NumberedPointsChar">
    <w:name w:val="Numbered Points Char"/>
    <w:link w:val="NumberedPoints"/>
    <w:rsid w:val="00EB78BB"/>
    <w:rPr>
      <w:rFonts w:ascii="Arial" w:eastAsia="Times New Roman" w:hAnsi="Arial" w:cs="Times New Roman"/>
      <w:snapToGrid w:val="0"/>
      <w:kern w:val="0"/>
      <w:sz w:val="21"/>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1</cp:revision>
  <dcterms:created xsi:type="dcterms:W3CDTF">2023-05-15T05:17:00Z</dcterms:created>
  <dcterms:modified xsi:type="dcterms:W3CDTF">2023-05-15T05:17:00Z</dcterms:modified>
</cp:coreProperties>
</file>