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D987" w14:textId="77777777" w:rsidR="002558C8" w:rsidRPr="00FE4746" w:rsidRDefault="002558C8" w:rsidP="002558C8">
      <w:pPr>
        <w:pStyle w:val="Heading4"/>
        <w:jc w:val="center"/>
        <w:rPr>
          <w:rFonts w:ascii="Batang" w:eastAsia="Batang" w:hAnsi="Batang" w:cs="Batang"/>
        </w:rPr>
      </w:pPr>
      <w:r w:rsidRPr="00FE4746">
        <w:t>Petrol expense estimate worksheet</w:t>
      </w:r>
      <w:r w:rsidRPr="00FE4746">
        <w:rPr>
          <w:rFonts w:ascii="Times New Roman" w:hAnsi="Times New Roman"/>
          <w:sz w:val="28"/>
          <w:szCs w:val="28"/>
          <w:vertAlign w:val="superscript"/>
        </w:rPr>
        <w:sym w:font="Wingdings" w:char="F08C"/>
      </w:r>
    </w:p>
    <w:p w14:paraId="18ECC3AC" w14:textId="5D113C9A" w:rsidR="002558C8" w:rsidRPr="00FE4746" w:rsidRDefault="002558C8" w:rsidP="002558C8">
      <w:pPr>
        <w:pStyle w:val="BodyText"/>
        <w:jc w:val="center"/>
        <w:rPr>
          <w:b/>
        </w:rPr>
      </w:pPr>
      <w:r w:rsidRPr="00FE4746">
        <w:rPr>
          <w:b/>
        </w:rPr>
        <w:t>Income Year</w:t>
      </w:r>
      <w:r w:rsidR="00506EE8">
        <w:rPr>
          <w:b/>
        </w:rPr>
        <w:t xml:space="preserve"> 2022</w:t>
      </w:r>
    </w:p>
    <w:p w14:paraId="4E1B623B" w14:textId="77777777" w:rsidR="002558C8" w:rsidRDefault="002558C8" w:rsidP="002558C8">
      <w:pPr>
        <w:pStyle w:val="BodyText"/>
        <w:tabs>
          <w:tab w:val="left" w:pos="2552"/>
          <w:tab w:val="right" w:leader="underscore" w:pos="9356"/>
        </w:tabs>
        <w:rPr>
          <w:b/>
        </w:rPr>
      </w:pPr>
    </w:p>
    <w:p w14:paraId="0B94513C" w14:textId="77777777" w:rsidR="002558C8" w:rsidRPr="00B6763E" w:rsidRDefault="002558C8" w:rsidP="002558C8">
      <w:pPr>
        <w:pStyle w:val="BodyText"/>
        <w:tabs>
          <w:tab w:val="left" w:pos="2552"/>
          <w:tab w:val="right" w:leader="underscore" w:pos="9356"/>
        </w:tabs>
        <w:rPr>
          <w:b/>
        </w:rPr>
      </w:pPr>
      <w:r w:rsidRPr="00B6763E">
        <w:rPr>
          <w:b/>
        </w:rPr>
        <w:t xml:space="preserve">Name of employee  </w:t>
      </w:r>
      <w:r w:rsidRPr="00B6763E">
        <w:rPr>
          <w:b/>
        </w:rPr>
        <w:tab/>
      </w:r>
      <w:r w:rsidRPr="00B6763E">
        <w:rPr>
          <w:b/>
        </w:rPr>
        <w:tab/>
      </w:r>
    </w:p>
    <w:p w14:paraId="53FD13DB" w14:textId="77777777" w:rsidR="002558C8" w:rsidRPr="00B6763E" w:rsidRDefault="002558C8" w:rsidP="002558C8">
      <w:pPr>
        <w:pStyle w:val="BodyText"/>
        <w:tabs>
          <w:tab w:val="left" w:pos="2552"/>
          <w:tab w:val="right" w:leader="underscore" w:pos="9356"/>
        </w:tabs>
        <w:rPr>
          <w:b/>
        </w:rPr>
      </w:pPr>
      <w:r w:rsidRPr="00B6763E">
        <w:rPr>
          <w:b/>
        </w:rPr>
        <w:t xml:space="preserve">Make and model of car  </w:t>
      </w:r>
      <w:r w:rsidRPr="00B6763E">
        <w:rPr>
          <w:b/>
        </w:rPr>
        <w:tab/>
      </w:r>
      <w:r w:rsidRPr="00B6763E">
        <w:rPr>
          <w:b/>
        </w:rPr>
        <w:tab/>
      </w:r>
    </w:p>
    <w:p w14:paraId="2EEFA714" w14:textId="77777777" w:rsidR="002558C8" w:rsidRPr="00B6763E" w:rsidRDefault="002558C8" w:rsidP="002558C8">
      <w:pPr>
        <w:pStyle w:val="BodyText"/>
        <w:tabs>
          <w:tab w:val="left" w:pos="2552"/>
          <w:tab w:val="right" w:leader="underscore" w:pos="9356"/>
        </w:tabs>
        <w:rPr>
          <w:b/>
        </w:rPr>
      </w:pPr>
      <w:r w:rsidRPr="00B6763E">
        <w:rPr>
          <w:b/>
        </w:rPr>
        <w:t>Car registration</w:t>
      </w:r>
      <w:r w:rsidRPr="00B6763E">
        <w:rPr>
          <w:b/>
        </w:rPr>
        <w:tab/>
      </w:r>
      <w:r w:rsidRPr="00B6763E">
        <w:rPr>
          <w:b/>
        </w:rPr>
        <w:tab/>
      </w:r>
    </w:p>
    <w:p w14:paraId="3AE98109" w14:textId="77777777" w:rsidR="002558C8" w:rsidRPr="00B6763E" w:rsidRDefault="002558C8" w:rsidP="002558C8">
      <w:pPr>
        <w:pStyle w:val="BodyText"/>
        <w:tabs>
          <w:tab w:val="left" w:pos="2552"/>
          <w:tab w:val="right" w:leader="underscore" w:pos="9356"/>
        </w:tabs>
        <w:rPr>
          <w:b/>
        </w:rPr>
      </w:pPr>
      <w:r w:rsidRPr="00B6763E">
        <w:rPr>
          <w:b/>
        </w:rPr>
        <w:t xml:space="preserve">Engine capacity </w:t>
      </w:r>
      <w:r w:rsidRPr="00B6763E">
        <w:rPr>
          <w:b/>
        </w:rPr>
        <w:tab/>
      </w:r>
      <w:r w:rsidRPr="00B6763E">
        <w:rPr>
          <w:b/>
        </w:rPr>
        <w:tab/>
      </w:r>
    </w:p>
    <w:p w14:paraId="2B07F6C9" w14:textId="77777777" w:rsidR="002558C8" w:rsidRDefault="002558C8" w:rsidP="002558C8">
      <w:pPr>
        <w:pStyle w:val="BodyText"/>
        <w:tabs>
          <w:tab w:val="left" w:pos="3686"/>
          <w:tab w:val="right" w:leader="underscore" w:pos="6804"/>
        </w:tabs>
      </w:pPr>
    </w:p>
    <w:p w14:paraId="6B933F8E" w14:textId="77777777" w:rsidR="002558C8" w:rsidRPr="000C7BC1" w:rsidRDefault="002558C8" w:rsidP="002558C8">
      <w:pPr>
        <w:pStyle w:val="BodyText"/>
        <w:tabs>
          <w:tab w:val="left" w:pos="3686"/>
          <w:tab w:val="right" w:leader="underscore" w:pos="6804"/>
        </w:tabs>
      </w:pPr>
      <w:r w:rsidRPr="000C7BC1">
        <w:t>Average fuel consumption for car</w:t>
      </w:r>
      <w:r w:rsidRPr="000C7BC1">
        <w:rPr>
          <w:rFonts w:ascii="Times New Roman" w:hAnsi="Times New Roman"/>
          <w:sz w:val="28"/>
          <w:szCs w:val="28"/>
          <w:vertAlign w:val="superscript"/>
        </w:rPr>
        <w:sym w:font="Wingdings" w:char="F08D"/>
      </w:r>
      <w:r w:rsidRPr="000C7BC1">
        <w:rPr>
          <w:rFonts w:ascii="Times New Roman" w:hAnsi="Times New Roman"/>
          <w:sz w:val="28"/>
          <w:szCs w:val="28"/>
          <w:vertAlign w:val="superscript"/>
        </w:rPr>
        <w:tab/>
      </w:r>
      <w:r w:rsidRPr="000C7BC1">
        <w:rPr>
          <w:rFonts w:ascii="Times New Roman" w:hAnsi="Times New Roman"/>
          <w:sz w:val="28"/>
          <w:szCs w:val="28"/>
          <w:vertAlign w:val="superscript"/>
        </w:rPr>
        <w:tab/>
      </w:r>
      <w:r w:rsidRPr="000C7BC1">
        <w:rPr>
          <w:b/>
          <w:i/>
          <w:sz w:val="19"/>
          <w:szCs w:val="19"/>
        </w:rPr>
        <w:t>litres/100 kms</w:t>
      </w:r>
    </w:p>
    <w:p w14:paraId="0AFA0FD1" w14:textId="77777777" w:rsidR="002558C8" w:rsidRPr="000C7BC1" w:rsidRDefault="002558C8" w:rsidP="002558C8">
      <w:pPr>
        <w:pStyle w:val="BodyText"/>
        <w:tabs>
          <w:tab w:val="left" w:pos="3686"/>
          <w:tab w:val="right" w:leader="underscore" w:pos="5670"/>
          <w:tab w:val="right" w:pos="6663"/>
        </w:tabs>
        <w:rPr>
          <w:rFonts w:ascii="Batang" w:eastAsia="Batang" w:hAnsi="Batang" w:cs="Batang"/>
        </w:rPr>
      </w:pPr>
      <w:r w:rsidRPr="000C7BC1">
        <w:t>Average fuel price</w:t>
      </w:r>
      <w:r w:rsidRPr="000C7BC1">
        <w:rPr>
          <w:rFonts w:ascii="Times New Roman" w:hAnsi="Times New Roman"/>
          <w:sz w:val="28"/>
          <w:szCs w:val="28"/>
          <w:vertAlign w:val="superscript"/>
        </w:rPr>
        <w:sym w:font="Wingdings" w:char="F08E"/>
      </w:r>
      <w:r w:rsidRPr="000C7BC1">
        <w:rPr>
          <w:rFonts w:ascii="Times New Roman" w:hAnsi="Times New Roman"/>
          <w:sz w:val="28"/>
          <w:szCs w:val="28"/>
          <w:vertAlign w:val="superscript"/>
        </w:rPr>
        <w:tab/>
      </w:r>
      <w:r w:rsidRPr="000C7BC1">
        <w:rPr>
          <w:rFonts w:ascii="Times New Roman" w:hAnsi="Times New Roman"/>
          <w:sz w:val="28"/>
          <w:szCs w:val="28"/>
          <w:vertAlign w:val="superscript"/>
        </w:rPr>
        <w:tab/>
      </w:r>
      <w:r w:rsidRPr="000C7BC1">
        <w:rPr>
          <w:rFonts w:ascii="Times New Roman" w:hAnsi="Times New Roman"/>
          <w:sz w:val="28"/>
          <w:szCs w:val="28"/>
          <w:vertAlign w:val="superscript"/>
        </w:rPr>
        <w:tab/>
      </w:r>
      <w:r w:rsidRPr="000C7BC1">
        <w:rPr>
          <w:b/>
          <w:i/>
          <w:sz w:val="19"/>
          <w:szCs w:val="19"/>
        </w:rPr>
        <w:t>cents/litre</w:t>
      </w:r>
    </w:p>
    <w:p w14:paraId="363D87B0" w14:textId="77777777" w:rsidR="002558C8" w:rsidRDefault="002558C8" w:rsidP="002558C8">
      <w:pPr>
        <w:pStyle w:val="BodyText"/>
        <w:rPr>
          <w:b/>
          <w:u w:val="single"/>
        </w:rPr>
      </w:pPr>
    </w:p>
    <w:p w14:paraId="718B3EB4" w14:textId="77777777" w:rsidR="002558C8" w:rsidRPr="000C7BC1" w:rsidRDefault="002558C8" w:rsidP="002558C8">
      <w:pPr>
        <w:pStyle w:val="BodyText"/>
      </w:pPr>
      <w:r w:rsidRPr="000C7BC1">
        <w:rPr>
          <w:b/>
          <w:u w:val="single"/>
        </w:rPr>
        <w:t>Petrol expense estimate</w:t>
      </w:r>
      <w:proofErr w:type="gramStart"/>
      <w:r w:rsidRPr="000C7BC1">
        <w:t xml:space="preserve">   </w:t>
      </w:r>
      <w:r w:rsidRPr="000C7BC1">
        <w:rPr>
          <w:i/>
        </w:rPr>
        <w:t>(</w:t>
      </w:r>
      <w:proofErr w:type="gramEnd"/>
      <w:r w:rsidRPr="000C7BC1">
        <w:rPr>
          <w:i/>
        </w:rPr>
        <w:t xml:space="preserve">do </w:t>
      </w:r>
      <w:r w:rsidRPr="000C7BC1">
        <w:rPr>
          <w:b/>
          <w:i/>
        </w:rPr>
        <w:t>not</w:t>
      </w:r>
      <w:r w:rsidRPr="000C7BC1">
        <w:rPr>
          <w:i/>
        </w:rPr>
        <w:t xml:space="preserve"> complete if using </w:t>
      </w:r>
      <w:r w:rsidRPr="000C7BC1">
        <w:rPr>
          <w:b/>
          <w:i/>
        </w:rPr>
        <w:t>actual</w:t>
      </w:r>
      <w:r w:rsidRPr="000C7BC1">
        <w:rPr>
          <w:i/>
        </w:rPr>
        <w:t xml:space="preserve"> petrol receipts)</w:t>
      </w:r>
    </w:p>
    <w:p w14:paraId="05F18272" w14:textId="77777777" w:rsidR="002558C8" w:rsidRPr="000C7BC1" w:rsidRDefault="002558C8" w:rsidP="002558C8">
      <w:pPr>
        <w:pStyle w:val="BodyText"/>
        <w:tabs>
          <w:tab w:val="left" w:pos="7371"/>
          <w:tab w:val="right" w:leader="dot" w:pos="8931"/>
          <w:tab w:val="right" w:pos="9356"/>
        </w:tabs>
      </w:pPr>
      <w:r w:rsidRPr="000C7BC1">
        <w:t xml:space="preserve">Total kilometres travelled by car </w:t>
      </w:r>
      <w:r w:rsidRPr="000C7BC1">
        <w:tab/>
      </w:r>
      <w:r w:rsidRPr="000C7BC1">
        <w:tab/>
      </w:r>
      <w:r w:rsidRPr="000C7BC1">
        <w:tab/>
      </w:r>
      <w:r w:rsidRPr="000C7BC1">
        <w:rPr>
          <w:b/>
          <w:i/>
          <w:sz w:val="17"/>
          <w:szCs w:val="17"/>
        </w:rPr>
        <w:t>kms</w:t>
      </w:r>
    </w:p>
    <w:p w14:paraId="1D25F70E" w14:textId="77777777" w:rsidR="002558C8" w:rsidRPr="000C7BC1" w:rsidRDefault="002558C8" w:rsidP="002558C8">
      <w:pPr>
        <w:pStyle w:val="BodyText"/>
        <w:tabs>
          <w:tab w:val="left" w:pos="7371"/>
          <w:tab w:val="right" w:pos="8931"/>
        </w:tabs>
      </w:pPr>
      <w:r w:rsidRPr="000C7BC1">
        <w:rPr>
          <w:b/>
          <w:i/>
        </w:rPr>
        <w:t>Divide</w:t>
      </w:r>
      <w:r w:rsidRPr="000C7BC1">
        <w:t xml:space="preserve"> by 100</w:t>
      </w:r>
      <w:r w:rsidRPr="000C7BC1">
        <w:tab/>
        <w:t>÷</w:t>
      </w:r>
      <w:r w:rsidRPr="000C7BC1">
        <w:rPr>
          <w:u w:val="single"/>
        </w:rPr>
        <w:tab/>
        <w:t>100</w:t>
      </w:r>
    </w:p>
    <w:p w14:paraId="54838AEF" w14:textId="77777777" w:rsidR="002558C8" w:rsidRPr="000C7BC1" w:rsidRDefault="002558C8" w:rsidP="002558C8">
      <w:pPr>
        <w:pStyle w:val="BodyText"/>
        <w:tabs>
          <w:tab w:val="left" w:pos="7371"/>
          <w:tab w:val="right" w:leader="dot" w:pos="8931"/>
        </w:tabs>
      </w:pPr>
      <w:r w:rsidRPr="000C7BC1">
        <w:tab/>
      </w:r>
      <w:r w:rsidRPr="000C7BC1">
        <w:tab/>
      </w:r>
    </w:p>
    <w:p w14:paraId="5575CB2A" w14:textId="77777777" w:rsidR="002558C8" w:rsidRPr="000C7BC1" w:rsidRDefault="002558C8" w:rsidP="002558C8">
      <w:pPr>
        <w:pStyle w:val="BodyText"/>
        <w:tabs>
          <w:tab w:val="left" w:pos="7371"/>
          <w:tab w:val="right" w:leader="underscore" w:pos="9356"/>
        </w:tabs>
        <w:rPr>
          <w:sz w:val="17"/>
          <w:szCs w:val="17"/>
        </w:rPr>
      </w:pPr>
      <w:r w:rsidRPr="000C7BC1">
        <w:rPr>
          <w:b/>
          <w:i/>
        </w:rPr>
        <w:t>Multiply</w:t>
      </w:r>
      <w:r w:rsidRPr="000C7BC1">
        <w:t xml:space="preserve"> by average fuel consumption for car </w:t>
      </w:r>
      <w:r w:rsidRPr="000C7BC1">
        <w:tab/>
        <w:t>x</w:t>
      </w:r>
      <w:r w:rsidRPr="000C7BC1">
        <w:tab/>
      </w:r>
      <w:r w:rsidRPr="000C7BC1">
        <w:rPr>
          <w:b/>
          <w:i/>
          <w:sz w:val="17"/>
          <w:szCs w:val="17"/>
        </w:rPr>
        <w:t>litres/100 kms</w:t>
      </w:r>
    </w:p>
    <w:p w14:paraId="22FFEA05" w14:textId="77777777" w:rsidR="002558C8" w:rsidRPr="000C7BC1" w:rsidRDefault="002558C8" w:rsidP="002558C8">
      <w:pPr>
        <w:pStyle w:val="BodyText"/>
        <w:tabs>
          <w:tab w:val="left" w:pos="7371"/>
          <w:tab w:val="right" w:leader="dot" w:pos="9356"/>
        </w:tabs>
      </w:pPr>
      <w:r w:rsidRPr="000C7BC1">
        <w:t xml:space="preserve">Total estimated amount of petrol used by car </w:t>
      </w:r>
      <w:r w:rsidRPr="000C7BC1">
        <w:tab/>
      </w:r>
      <w:r w:rsidRPr="000C7BC1">
        <w:tab/>
      </w:r>
      <w:r w:rsidRPr="000C7BC1">
        <w:rPr>
          <w:b/>
          <w:i/>
          <w:sz w:val="17"/>
          <w:szCs w:val="17"/>
        </w:rPr>
        <w:t>litres</w:t>
      </w:r>
    </w:p>
    <w:p w14:paraId="4EC17A89" w14:textId="77777777" w:rsidR="002558C8" w:rsidRPr="000C7BC1" w:rsidRDefault="002558C8" w:rsidP="002558C8">
      <w:pPr>
        <w:pStyle w:val="BodyText"/>
        <w:tabs>
          <w:tab w:val="left" w:pos="7371"/>
          <w:tab w:val="right" w:leader="underscore" w:pos="9356"/>
        </w:tabs>
      </w:pPr>
      <w:r w:rsidRPr="000C7BC1">
        <w:rPr>
          <w:b/>
          <w:i/>
        </w:rPr>
        <w:t>Multiply</w:t>
      </w:r>
      <w:r w:rsidRPr="000C7BC1">
        <w:t xml:space="preserve"> by average fuel price </w:t>
      </w:r>
      <w:r w:rsidRPr="000C7BC1">
        <w:tab/>
        <w:t>x</w:t>
      </w:r>
      <w:r w:rsidRPr="000C7BC1">
        <w:tab/>
        <w:t>cents/litre</w:t>
      </w:r>
    </w:p>
    <w:p w14:paraId="6F86C6DD" w14:textId="77777777" w:rsidR="002558C8" w:rsidRPr="00FE4746" w:rsidRDefault="002558C8" w:rsidP="002558C8">
      <w:pPr>
        <w:pStyle w:val="BodyText"/>
        <w:tabs>
          <w:tab w:val="left" w:pos="7371"/>
          <w:tab w:val="right" w:leader="dot" w:pos="8931"/>
        </w:tabs>
      </w:pPr>
      <w:r w:rsidRPr="00FE4746">
        <w:t xml:space="preserve">Estimated petrol expense </w:t>
      </w:r>
      <w:r>
        <w:t xml:space="preserve">for the year </w:t>
      </w:r>
      <w:r w:rsidRPr="00FE4746">
        <w:tab/>
        <w:t>$</w:t>
      </w:r>
      <w:r w:rsidRPr="00FE4746">
        <w:tab/>
      </w:r>
    </w:p>
    <w:p w14:paraId="2087F81C" w14:textId="77777777" w:rsidR="002558C8" w:rsidRPr="00FE4746" w:rsidRDefault="002558C8" w:rsidP="002558C8">
      <w:pPr>
        <w:pStyle w:val="BodyText"/>
        <w:tabs>
          <w:tab w:val="left" w:pos="7371"/>
          <w:tab w:val="right" w:pos="8931"/>
        </w:tabs>
      </w:pPr>
      <w:r w:rsidRPr="00FE4746">
        <w:rPr>
          <w:b/>
          <w:i/>
        </w:rPr>
        <w:t>Multiply</w:t>
      </w:r>
      <w:r w:rsidRPr="00FE4746">
        <w:t xml:space="preserve"> by business use percentage</w:t>
      </w:r>
      <w:r w:rsidRPr="00FE4746">
        <w:tab/>
      </w:r>
      <w:r w:rsidRPr="00FE4746">
        <w:rPr>
          <w:u w:val="single"/>
        </w:rPr>
        <w:t>x</w:t>
      </w:r>
      <w:r w:rsidRPr="00FE4746">
        <w:rPr>
          <w:u w:val="single"/>
        </w:rPr>
        <w:tab/>
        <w:t>%</w:t>
      </w:r>
    </w:p>
    <w:p w14:paraId="1B460C56" w14:textId="77777777" w:rsidR="002558C8" w:rsidRPr="0060376A" w:rsidRDefault="002558C8" w:rsidP="002558C8">
      <w:pPr>
        <w:pStyle w:val="BodyText"/>
        <w:tabs>
          <w:tab w:val="left" w:pos="7371"/>
          <w:tab w:val="right" w:pos="8931"/>
        </w:tabs>
        <w:rPr>
          <w:b/>
        </w:rPr>
      </w:pPr>
      <w:r w:rsidRPr="00FE4746">
        <w:rPr>
          <w:b/>
        </w:rPr>
        <w:t xml:space="preserve">Estimated petrol expense claim for </w:t>
      </w:r>
      <w:r>
        <w:rPr>
          <w:b/>
        </w:rPr>
        <w:t>the year</w:t>
      </w:r>
      <w:r w:rsidRPr="00FE4746">
        <w:rPr>
          <w:b/>
        </w:rPr>
        <w:tab/>
        <w:t>$</w:t>
      </w:r>
      <w:r w:rsidRPr="0060376A">
        <w:rPr>
          <w:b/>
        </w:rPr>
        <w:tab/>
      </w:r>
    </w:p>
    <w:p w14:paraId="695401A0" w14:textId="77777777" w:rsidR="002558C8" w:rsidRDefault="002558C8" w:rsidP="002558C8">
      <w:pPr>
        <w:pStyle w:val="BodyText"/>
      </w:pPr>
    </w:p>
    <w:p w14:paraId="56CF54C7" w14:textId="77777777" w:rsidR="002558C8" w:rsidRPr="00505F7B" w:rsidRDefault="002558C8" w:rsidP="002558C8">
      <w:pPr>
        <w:spacing w:after="120"/>
        <w:ind w:left="426" w:hanging="426"/>
        <w:rPr>
          <w:rFonts w:ascii="Arial" w:hAnsi="Arial"/>
          <w:snapToGrid w:val="0"/>
          <w:sz w:val="20"/>
          <w:lang w:val="en-US"/>
        </w:rPr>
      </w:pPr>
      <w:r w:rsidRPr="00505F7B">
        <w:rPr>
          <w:rFonts w:ascii="Arial" w:hAnsi="Arial"/>
          <w:snapToGrid w:val="0"/>
          <w:sz w:val="20"/>
          <w:lang w:val="en-US"/>
        </w:rPr>
        <w:sym w:font="Wingdings" w:char="F08C"/>
      </w:r>
      <w:r w:rsidRPr="00505F7B">
        <w:rPr>
          <w:rFonts w:ascii="Arial" w:hAnsi="Arial"/>
          <w:snapToGrid w:val="0"/>
          <w:sz w:val="20"/>
          <w:lang w:val="en-US"/>
        </w:rPr>
        <w:tab/>
      </w:r>
      <w:r w:rsidRPr="00505F7B">
        <w:rPr>
          <w:rFonts w:ascii="Arial" w:hAnsi="Arial"/>
          <w:i/>
          <w:iCs/>
          <w:snapToGrid w:val="0"/>
          <w:sz w:val="20"/>
          <w:lang w:val="en-US"/>
        </w:rPr>
        <w:t xml:space="preserve">Do </w:t>
      </w:r>
      <w:r w:rsidRPr="00505F7B">
        <w:rPr>
          <w:rFonts w:ascii="Arial" w:hAnsi="Arial"/>
          <w:b/>
          <w:bCs/>
          <w:i/>
          <w:iCs/>
          <w:snapToGrid w:val="0"/>
          <w:sz w:val="20"/>
          <w:lang w:val="en-US"/>
        </w:rPr>
        <w:t xml:space="preserve">not </w:t>
      </w:r>
      <w:r w:rsidRPr="00505F7B">
        <w:rPr>
          <w:rFonts w:ascii="Arial" w:hAnsi="Arial"/>
          <w:i/>
          <w:iCs/>
          <w:snapToGrid w:val="0"/>
          <w:sz w:val="20"/>
          <w:lang w:val="en-US"/>
        </w:rPr>
        <w:t xml:space="preserve">complete if using </w:t>
      </w:r>
      <w:r w:rsidRPr="00505F7B">
        <w:rPr>
          <w:rFonts w:ascii="Arial" w:hAnsi="Arial"/>
          <w:b/>
          <w:bCs/>
          <w:i/>
          <w:iCs/>
          <w:snapToGrid w:val="0"/>
          <w:sz w:val="20"/>
          <w:lang w:val="en-US"/>
        </w:rPr>
        <w:t>actual</w:t>
      </w:r>
      <w:r w:rsidRPr="00505F7B">
        <w:rPr>
          <w:rFonts w:ascii="Arial" w:hAnsi="Arial"/>
          <w:i/>
          <w:iCs/>
          <w:snapToGrid w:val="0"/>
          <w:sz w:val="20"/>
          <w:lang w:val="en-US"/>
        </w:rPr>
        <w:t xml:space="preserve"> petrol receipts. Refer </w:t>
      </w:r>
      <w:r w:rsidRPr="00505F7B">
        <w:rPr>
          <w:rFonts w:ascii="Arial" w:hAnsi="Arial"/>
          <w:i/>
          <w:snapToGrid w:val="0"/>
          <w:sz w:val="20"/>
          <w:lang w:val="en-US"/>
        </w:rPr>
        <w:t>to TD 97/19.</w:t>
      </w:r>
    </w:p>
    <w:p w14:paraId="6AF44795" w14:textId="77777777" w:rsidR="002558C8" w:rsidRPr="00505F7B" w:rsidRDefault="002558C8" w:rsidP="002558C8">
      <w:pPr>
        <w:numPr>
          <w:ilvl w:val="0"/>
          <w:numId w:val="1"/>
        </w:numPr>
        <w:tabs>
          <w:tab w:val="clear" w:pos="720"/>
          <w:tab w:val="num" w:pos="426"/>
        </w:tabs>
        <w:spacing w:after="160"/>
        <w:ind w:left="426" w:hanging="426"/>
        <w:jc w:val="both"/>
        <w:rPr>
          <w:rFonts w:ascii="Arial" w:eastAsia="MS Mincho" w:hAnsi="Arial"/>
          <w:i/>
          <w:sz w:val="20"/>
        </w:rPr>
      </w:pPr>
      <w:r w:rsidRPr="00505F7B">
        <w:rPr>
          <w:rFonts w:ascii="Arial" w:eastAsia="MS Mincho" w:hAnsi="Arial"/>
          <w:i/>
          <w:sz w:val="20"/>
        </w:rPr>
        <w:t xml:space="preserve">The Fuel Consumption Guide Database was maintained by the Australian Greenhouse Office and provides fuel consumption data for many vehicles sold in Australia from 1986 to 2003 at </w:t>
      </w:r>
      <w:hyperlink r:id="rId5" w:anchor=":~:text=The%20Fuel%20Consumption%20Guide%20Database,2.7%20tonnes%20gross%20vehicle%20mass." w:history="1">
        <w:r w:rsidRPr="00965AD1">
          <w:rPr>
            <w:rStyle w:val="Hyperlink"/>
            <w:rFonts w:ascii="Arial" w:eastAsia="MS Mincho" w:hAnsi="Arial"/>
            <w:i/>
            <w:sz w:val="20"/>
          </w:rPr>
          <w:t>https://www.greenvehicleguide.gov.au/pages/Information/OlderModels</w:t>
        </w:r>
      </w:hyperlink>
      <w:r w:rsidRPr="00C1608C">
        <w:rPr>
          <w:rFonts w:ascii="Arial" w:eastAsia="MS Mincho" w:hAnsi="Arial"/>
          <w:i/>
          <w:color w:val="000000"/>
          <w:sz w:val="20"/>
          <w:u w:val="single"/>
        </w:rPr>
        <w:t>.</w:t>
      </w:r>
      <w:r w:rsidRPr="00505F7B">
        <w:rPr>
          <w:rFonts w:ascii="Arial" w:eastAsia="MS Mincho" w:hAnsi="Arial"/>
          <w:i/>
          <w:sz w:val="20"/>
        </w:rPr>
        <w:t xml:space="preserve">  Since 2004, the Department of Infrastructure and Regional Development has taken over and now operates the Green Vehicle Guide which rates all new Australian cars produced from 2004 and can be accessed at </w:t>
      </w:r>
      <w:hyperlink r:id="rId6" w:history="1">
        <w:r w:rsidRPr="00505F7B">
          <w:rPr>
            <w:rFonts w:ascii="Arial" w:eastAsia="MS Mincho" w:hAnsi="Arial"/>
            <w:i/>
            <w:color w:val="0000FF"/>
            <w:sz w:val="20"/>
            <w:u w:val="single"/>
          </w:rPr>
          <w:t>www.greenvehicleguide.gov.au</w:t>
        </w:r>
      </w:hyperlink>
      <w:r w:rsidRPr="00505F7B">
        <w:rPr>
          <w:rFonts w:ascii="Arial" w:eastAsia="MS Mincho" w:hAnsi="Arial"/>
          <w:i/>
          <w:sz w:val="20"/>
        </w:rPr>
        <w:t>.</w:t>
      </w:r>
    </w:p>
    <w:p w14:paraId="386B118C" w14:textId="77777777" w:rsidR="002558C8" w:rsidRPr="005741B7" w:rsidRDefault="002558C8" w:rsidP="002558C8">
      <w:pPr>
        <w:numPr>
          <w:ilvl w:val="0"/>
          <w:numId w:val="2"/>
        </w:numPr>
        <w:tabs>
          <w:tab w:val="num" w:pos="426"/>
        </w:tabs>
        <w:spacing w:after="160"/>
        <w:ind w:left="426" w:hanging="426"/>
        <w:jc w:val="both"/>
        <w:rPr>
          <w:rFonts w:ascii="Arial" w:eastAsia="MS Mincho" w:hAnsi="Arial"/>
          <w:i/>
          <w:sz w:val="20"/>
        </w:rPr>
      </w:pPr>
      <w:r w:rsidRPr="00505F7B">
        <w:rPr>
          <w:rFonts w:ascii="Arial" w:eastAsia="MS Mincho" w:hAnsi="Arial"/>
          <w:i/>
          <w:sz w:val="20"/>
        </w:rPr>
        <w:t xml:space="preserve">The average retail price of petrol used to be published by the Australian Bureau of Statistics, however it appears that they have stopped publishing these figures.  As an alternative, the Australian Institute of Petroleum maintains data relating to the average retail prices for petrol and diesel for both the calendar year as well as the financial year for each State and Territory.  This information can be </w:t>
      </w:r>
      <w:r>
        <w:rPr>
          <w:rFonts w:ascii="Arial" w:eastAsia="MS Mincho" w:hAnsi="Arial"/>
          <w:i/>
          <w:sz w:val="20"/>
        </w:rPr>
        <w:t xml:space="preserve">located at </w:t>
      </w:r>
      <w:hyperlink r:id="rId7" w:history="1">
        <w:r w:rsidRPr="00A20022">
          <w:rPr>
            <w:rStyle w:val="Hyperlink"/>
            <w:rFonts w:ascii="Arial" w:hAnsi="Arial" w:cs="Arial"/>
            <w:i/>
          </w:rPr>
          <w:t>https://aip.com.au/pricing</w:t>
        </w:r>
      </w:hyperlink>
      <w:r w:rsidRPr="00A20022">
        <w:rPr>
          <w:rFonts w:ascii="Arial" w:hAnsi="Arial" w:cs="Arial"/>
          <w:i/>
        </w:rPr>
        <w:t>.</w:t>
      </w:r>
      <w:r>
        <w:rPr>
          <w:rFonts w:ascii="Arial" w:eastAsia="MS Mincho" w:hAnsi="Arial"/>
          <w:i/>
          <w:sz w:val="20"/>
        </w:rPr>
        <w:t xml:space="preserve"> </w:t>
      </w:r>
      <w:r w:rsidRPr="005741B7">
        <w:rPr>
          <w:rFonts w:ascii="Arial" w:hAnsi="Arial" w:cs="Arial"/>
          <w:i/>
          <w:sz w:val="20"/>
        </w:rPr>
        <w:t>Note, for taxpayers in remote/country areas, a different average fuel price would be accepted where independent verification is obtained (e.g., obtaining documentation from the area petrol distributor stating the average retail price of petrol for the relevant period).</w:t>
      </w:r>
    </w:p>
    <w:p w14:paraId="3884E30B" w14:textId="77777777" w:rsidR="00952E76" w:rsidRDefault="00506EE8"/>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906F6"/>
    <w:multiLevelType w:val="hybridMultilevel"/>
    <w:tmpl w:val="0E7E6112"/>
    <w:lvl w:ilvl="0" w:tplc="492472B6">
      <w:numFmt w:val="bullet"/>
      <w:lvlText w:val=""/>
      <w:lvlJc w:val="left"/>
      <w:pPr>
        <w:tabs>
          <w:tab w:val="num" w:pos="720"/>
        </w:tabs>
        <w:ind w:left="720" w:hanging="360"/>
      </w:pPr>
      <w:rPr>
        <w:rFonts w:ascii="Wingdings" w:eastAsia="Times New Roman" w:hAnsi="Wingdings" w:cs="Times New Roman" w:hint="default"/>
        <w:i w:val="0"/>
        <w:color w:val="000000"/>
        <w:u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541C8E"/>
    <w:multiLevelType w:val="hybridMultilevel"/>
    <w:tmpl w:val="F5BCEA0C"/>
    <w:lvl w:ilvl="0" w:tplc="A2ECDCA2">
      <w:numFmt w:val="bullet"/>
      <w:lvlText w:val=""/>
      <w:lvlJc w:val="left"/>
      <w:pPr>
        <w:tabs>
          <w:tab w:val="num" w:pos="720"/>
        </w:tabs>
        <w:ind w:left="720" w:hanging="360"/>
      </w:pPr>
      <w:rPr>
        <w:rFonts w:ascii="Wingdings" w:eastAsia="Times New Roman" w:hAnsi="Wingdings" w:cs="Arial" w:hint="default"/>
        <w:i w:val="0"/>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110815046">
    <w:abstractNumId w:val="0"/>
  </w:num>
  <w:num w:numId="2" w16cid:durableId="1665163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C8"/>
    <w:rsid w:val="002558C8"/>
    <w:rsid w:val="00506EE8"/>
    <w:rsid w:val="006813D2"/>
    <w:rsid w:val="00970E3A"/>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AC25"/>
  <w14:defaultImageDpi w14:val="32767"/>
  <w15:chartTrackingRefBased/>
  <w15:docId w15:val="{64F2904A-9144-D643-BECA-D1E6547E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58C8"/>
    <w:rPr>
      <w:rFonts w:ascii="Times New Roman" w:eastAsia="Times New Roman" w:hAnsi="Times New Roman" w:cs="Times New Roman"/>
      <w:sz w:val="21"/>
      <w:szCs w:val="20"/>
      <w:lang w:val="en-AU"/>
    </w:rPr>
  </w:style>
  <w:style w:type="paragraph" w:styleId="Heading4">
    <w:name w:val="heading 4"/>
    <w:aliases w:val="Heading 4 Char1,Heading 4 Char Char"/>
    <w:basedOn w:val="Normal"/>
    <w:next w:val="BodyText"/>
    <w:link w:val="Heading4Char"/>
    <w:qFormat/>
    <w:rsid w:val="002558C8"/>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2558C8"/>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2558C8"/>
    <w:pPr>
      <w:spacing w:after="160"/>
      <w:jc w:val="both"/>
    </w:pPr>
    <w:rPr>
      <w:rFonts w:ascii="Arial" w:eastAsia="MS Mincho" w:hAnsi="Arial"/>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2558C8"/>
    <w:rPr>
      <w:rFonts w:ascii="Arial" w:eastAsia="MS Mincho" w:hAnsi="Arial" w:cs="Times New Roman"/>
      <w:sz w:val="21"/>
      <w:szCs w:val="20"/>
      <w:lang w:val="en-AU"/>
    </w:rPr>
  </w:style>
  <w:style w:type="character" w:styleId="Hyperlink">
    <w:name w:val="Hyperlink"/>
    <w:rsid w:val="00255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ip.com.au/pri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vehicleguide.gov.au/" TargetMode="External"/><Relationship Id="rId5" Type="http://schemas.openxmlformats.org/officeDocument/2006/relationships/hyperlink" Target="https://www.greenvehicleguide.gov.au/pages/Information/OlderMode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2022-06-28T23:38:00Z</dcterms:created>
  <dcterms:modified xsi:type="dcterms:W3CDTF">2022-06-28T23:38:00Z</dcterms:modified>
</cp:coreProperties>
</file>